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CCDF" w14:textId="77777777" w:rsidR="005345C4" w:rsidRPr="004917E4" w:rsidRDefault="005345C4" w:rsidP="00FA5999">
      <w:pPr>
        <w:spacing w:line="360" w:lineRule="auto"/>
        <w:rPr>
          <w:rFonts w:ascii="Gotham Medium" w:hAnsi="Gotham Medium" w:cs="Gotham Book"/>
          <w:b/>
          <w:bCs/>
          <w:sz w:val="15"/>
          <w:szCs w:val="15"/>
        </w:rPr>
      </w:pPr>
    </w:p>
    <w:p w14:paraId="1DE62F16" w14:textId="6048AB5F" w:rsidR="005345C4" w:rsidRPr="00061582" w:rsidRDefault="00E72102" w:rsidP="00061582">
      <w:pPr>
        <w:tabs>
          <w:tab w:val="left" w:pos="90"/>
          <w:tab w:val="left" w:pos="180"/>
          <w:tab w:val="left" w:pos="450"/>
        </w:tabs>
        <w:spacing w:line="360" w:lineRule="auto"/>
        <w:rPr>
          <w:rFonts w:ascii="Gotham Medium" w:hAnsi="Gotham Medium" w:cs="Gotham Book"/>
          <w:b/>
          <w:bCs/>
          <w:sz w:val="26"/>
          <w:szCs w:val="26"/>
        </w:rPr>
      </w:pPr>
      <w:r w:rsidRPr="00061582">
        <w:rPr>
          <w:rFonts w:ascii="Gotham Medium" w:hAnsi="Gotham Medium" w:cs="Gotham Book"/>
          <w:b/>
          <w:bCs/>
          <w:sz w:val="26"/>
          <w:szCs w:val="26"/>
        </w:rPr>
        <w:t>Scaling EMT</w:t>
      </w:r>
      <w:r w:rsidR="00260463" w:rsidRPr="00061582">
        <w:rPr>
          <w:rFonts w:ascii="Gotham Medium" w:hAnsi="Gotham Medium" w:cs="Gotham Book"/>
          <w:b/>
          <w:bCs/>
          <w:sz w:val="26"/>
          <w:szCs w:val="26"/>
        </w:rPr>
        <w:t xml:space="preserve"> Training</w:t>
      </w:r>
      <w:r w:rsidRPr="00061582">
        <w:rPr>
          <w:rFonts w:ascii="Gotham Medium" w:hAnsi="Gotham Medium" w:cs="Gotham Book"/>
          <w:b/>
          <w:bCs/>
          <w:sz w:val="26"/>
          <w:szCs w:val="26"/>
        </w:rPr>
        <w:t xml:space="preserve"> and Equipping Emergency </w:t>
      </w:r>
      <w:r w:rsidR="00260463" w:rsidRPr="00061582">
        <w:rPr>
          <w:rFonts w:ascii="Gotham Medium" w:hAnsi="Gotham Medium" w:cs="Gotham Book"/>
          <w:b/>
          <w:bCs/>
          <w:sz w:val="26"/>
          <w:szCs w:val="26"/>
        </w:rPr>
        <w:t>Training Sites</w:t>
      </w:r>
      <w:r w:rsidRPr="00061582">
        <w:rPr>
          <w:rFonts w:ascii="Gotham Medium" w:hAnsi="Gotham Medium" w:cs="Gotham Book"/>
          <w:b/>
          <w:bCs/>
          <w:sz w:val="26"/>
          <w:szCs w:val="26"/>
        </w:rPr>
        <w:t xml:space="preserve"> in Uganda </w:t>
      </w:r>
    </w:p>
    <w:p w14:paraId="1472068C" w14:textId="02EECAC8" w:rsidR="005345C4" w:rsidRPr="00F5108E" w:rsidRDefault="00AB41E3" w:rsidP="00F5108E">
      <w:pPr>
        <w:spacing w:line="360" w:lineRule="auto"/>
        <w:rPr>
          <w:rFonts w:ascii="Gotham Medium" w:hAnsi="Gotham Medium" w:cs="Gotham Book"/>
          <w:b/>
          <w:bCs/>
        </w:rPr>
      </w:pPr>
      <w:r w:rsidRPr="00F5108E">
        <w:rPr>
          <w:rFonts w:ascii="Gotham Medium" w:hAnsi="Gotham Medium" w:cs="Gotham Book"/>
          <w:b/>
          <w:bCs/>
        </w:rPr>
        <w:t>Project Description: </w:t>
      </w:r>
    </w:p>
    <w:p w14:paraId="435E0037" w14:textId="2691C313" w:rsidR="00A5691B" w:rsidRDefault="00D631BD" w:rsidP="004553D5">
      <w:pPr>
        <w:jc w:val="both"/>
      </w:pPr>
      <w:r w:rsidRPr="00D631BD">
        <w:t>Currently, in Uganda, there are no government-registered Emergency Medical Technicians (EMTs)</w:t>
      </w:r>
      <w:r w:rsidR="00BE7F05">
        <w:t xml:space="preserve"> </w:t>
      </w:r>
      <w:r w:rsidRPr="00D631BD">
        <w:t>for a population of approximately 50 million people. According to the Ministry of Health (M</w:t>
      </w:r>
      <w:r>
        <w:t>o</w:t>
      </w:r>
      <w:r w:rsidRPr="00D631BD">
        <w:t xml:space="preserve">H), the country has a deficit of 9,800 emergency providers, of which 5,000 are needed to staff the existing ambulance fleet. Without EMTs, the opportunity to deliver time-sensitive emergency medical and trauma care is lost, leading to preventable deaths and disabilities. A leading daily newspaper reported in November that the number of deaths registered in health facilities’ </w:t>
      </w:r>
      <w:r w:rsidR="001F0B14">
        <w:t xml:space="preserve">emergency training sites </w:t>
      </w:r>
      <w:r w:rsidRPr="00D631BD">
        <w:t xml:space="preserve">across the country between July 2023 and June 2024 was 38,994. </w:t>
      </w:r>
      <w:r w:rsidR="008B1ECF">
        <w:t>According to the Uganda Police Force Crime Report, in 2024, road cr</w:t>
      </w:r>
      <w:r w:rsidR="00A54BE0">
        <w:t>a</w:t>
      </w:r>
      <w:r w:rsidR="008B1ECF">
        <w:t>shes contributed 25,808</w:t>
      </w:r>
      <w:r w:rsidR="00A54BE0">
        <w:t xml:space="preserve"> deaths/casualties. This registered a 7% increase in</w:t>
      </w:r>
      <w:r w:rsidRPr="00D631BD">
        <w:t xml:space="preserve"> road traffic deaths</w:t>
      </w:r>
      <w:r w:rsidR="00A54BE0">
        <w:t>. H</w:t>
      </w:r>
      <w:r w:rsidRPr="00D631BD">
        <w:t>aving trained EMTs</w:t>
      </w:r>
      <w:r w:rsidR="00A54BE0">
        <w:t xml:space="preserve"> increases the number of professionals who can</w:t>
      </w:r>
      <w:r w:rsidRPr="00D631BD">
        <w:t xml:space="preserve"> treat </w:t>
      </w:r>
      <w:r w:rsidR="00A54BE0">
        <w:t xml:space="preserve">not only </w:t>
      </w:r>
      <w:r w:rsidRPr="00D631BD">
        <w:t>trauma victims</w:t>
      </w:r>
      <w:r w:rsidR="00A54BE0">
        <w:t>, but also patients with other</w:t>
      </w:r>
      <w:r w:rsidRPr="00D631BD">
        <w:t xml:space="preserve"> medical conditions, including obstetric emergencies, seizures, strokes, and sepsis, </w:t>
      </w:r>
      <w:r w:rsidR="00A54BE0">
        <w:t xml:space="preserve">who </w:t>
      </w:r>
      <w:r w:rsidRPr="00D631BD">
        <w:t>need urgent care before arrival and at the hospital.</w:t>
      </w:r>
    </w:p>
    <w:p w14:paraId="53AE7966" w14:textId="77777777" w:rsidR="001E796C" w:rsidRDefault="001E796C" w:rsidP="00A5691B"/>
    <w:p w14:paraId="4E76E6FE" w14:textId="665E3431" w:rsidR="000D254D" w:rsidRDefault="00185EE7" w:rsidP="004553D5">
      <w:pPr>
        <w:jc w:val="both"/>
      </w:pPr>
      <w:r>
        <w:t>The government of Uganda (GoU) recognizes</w:t>
      </w:r>
      <w:r w:rsidR="00937656">
        <w:t xml:space="preserve"> the glaring gap </w:t>
      </w:r>
      <w:r w:rsidR="00D222A9">
        <w:t>in</w:t>
      </w:r>
      <w:r>
        <w:t xml:space="preserve"> its </w:t>
      </w:r>
      <w:r w:rsidR="00BE7F05">
        <w:t xml:space="preserve">limited </w:t>
      </w:r>
      <w:r>
        <w:t xml:space="preserve">ability to scale the </w:t>
      </w:r>
      <w:r w:rsidR="001C06EB">
        <w:t xml:space="preserve">human resource capacity </w:t>
      </w:r>
      <w:r>
        <w:t xml:space="preserve">needed </w:t>
      </w:r>
      <w:r w:rsidR="001C06EB">
        <w:t>and</w:t>
      </w:r>
      <w:r w:rsidR="00FA0B96">
        <w:t xml:space="preserve"> </w:t>
      </w:r>
      <w:r>
        <w:t xml:space="preserve">provide </w:t>
      </w:r>
      <w:r w:rsidR="00FA0B96">
        <w:t>adequate</w:t>
      </w:r>
      <w:r w:rsidR="001C06EB">
        <w:t xml:space="preserve"> equipment </w:t>
      </w:r>
      <w:r>
        <w:t>for</w:t>
      </w:r>
      <w:r w:rsidR="001C06EB">
        <w:t xml:space="preserve"> </w:t>
      </w:r>
      <w:r w:rsidR="00937656">
        <w:t>pre-hospital</w:t>
      </w:r>
      <w:r w:rsidR="001C06EB">
        <w:t xml:space="preserve"> and in-facility care</w:t>
      </w:r>
      <w:r>
        <w:t>. It has</w:t>
      </w:r>
      <w:r w:rsidR="00BE7F05">
        <w:t>,</w:t>
      </w:r>
      <w:r>
        <w:t xml:space="preserve"> since,</w:t>
      </w:r>
      <w:r w:rsidR="00937656">
        <w:t xml:space="preserve"> </w:t>
      </w:r>
      <w:r>
        <w:t xml:space="preserve">through </w:t>
      </w:r>
      <w:r w:rsidR="00937656">
        <w:t>the M</w:t>
      </w:r>
      <w:r w:rsidR="00D631BD">
        <w:t>o</w:t>
      </w:r>
      <w:r w:rsidR="00937656">
        <w:t>H</w:t>
      </w:r>
      <w:r>
        <w:t>,</w:t>
      </w:r>
      <w:r w:rsidR="00937656">
        <w:t xml:space="preserve"> </w:t>
      </w:r>
      <w:r w:rsidR="00D631BD">
        <w:t>partnered</w:t>
      </w:r>
      <w:r w:rsidR="00FA0B96">
        <w:t xml:space="preserve"> with </w:t>
      </w:r>
      <w:r w:rsidR="00D631BD">
        <w:t>Global Emergency Care (</w:t>
      </w:r>
      <w:r w:rsidR="00FA0B96">
        <w:t>GEC</w:t>
      </w:r>
      <w:r w:rsidR="00D631BD">
        <w:t>)</w:t>
      </w:r>
      <w:r w:rsidR="00FA0B96">
        <w:t xml:space="preserve"> and Malteser International </w:t>
      </w:r>
      <w:r w:rsidR="00937656">
        <w:t xml:space="preserve">to develop the first-ever </w:t>
      </w:r>
      <w:r w:rsidR="00A5691B">
        <w:t>n</w:t>
      </w:r>
      <w:r w:rsidR="00937656">
        <w:t>ational curriculum for EMTs</w:t>
      </w:r>
      <w:r w:rsidR="00D222A9">
        <w:t xml:space="preserve">, which incorporates approaches </w:t>
      </w:r>
      <w:r w:rsidR="006328A0">
        <w:t xml:space="preserve">that are </w:t>
      </w:r>
      <w:r w:rsidR="00D222A9">
        <w:t xml:space="preserve">in </w:t>
      </w:r>
      <w:r w:rsidR="009654AA">
        <w:t xml:space="preserve">line with the </w:t>
      </w:r>
      <w:r w:rsidR="006328A0">
        <w:t xml:space="preserve">International Federation of Emergency Medicine (IFEM) and the </w:t>
      </w:r>
      <w:r w:rsidR="009654AA">
        <w:t xml:space="preserve">African Federation of Emergency Medicine </w:t>
      </w:r>
      <w:r w:rsidR="006328A0">
        <w:t>(</w:t>
      </w:r>
      <w:r w:rsidR="00D222A9">
        <w:t>AFEM</w:t>
      </w:r>
      <w:r w:rsidR="006328A0">
        <w:t>)</w:t>
      </w:r>
      <w:r w:rsidR="00D222A9">
        <w:t>’s Handbook of Acute and Emergency Care</w:t>
      </w:r>
      <w:r w:rsidR="00937656">
        <w:t xml:space="preserve">. </w:t>
      </w:r>
      <w:r w:rsidR="001235F5">
        <w:t>In 202</w:t>
      </w:r>
      <w:r w:rsidR="0046140F">
        <w:t>5</w:t>
      </w:r>
      <w:r w:rsidR="00D631BD">
        <w:t>,</w:t>
      </w:r>
      <w:r w:rsidR="00823194">
        <w:t xml:space="preserve"> the</w:t>
      </w:r>
      <w:r w:rsidR="00937656">
        <w:t xml:space="preserve"> </w:t>
      </w:r>
      <w:r>
        <w:t xml:space="preserve">GoU </w:t>
      </w:r>
      <w:r w:rsidR="00D631BD">
        <w:t>approv</w:t>
      </w:r>
      <w:r w:rsidR="00823194">
        <w:t>e</w:t>
      </w:r>
      <w:r w:rsidR="006328A0">
        <w:t>d</w:t>
      </w:r>
      <w:r w:rsidR="00823194">
        <w:t xml:space="preserve"> </w:t>
      </w:r>
      <w:r w:rsidR="00D631BD">
        <w:t>the</w:t>
      </w:r>
      <w:r w:rsidR="00823194">
        <w:t xml:space="preserve"> </w:t>
      </w:r>
      <w:r w:rsidR="00D631BD">
        <w:t>curriculum,</w:t>
      </w:r>
      <w:r w:rsidR="00823194">
        <w:t xml:space="preserve"> </w:t>
      </w:r>
      <w:r w:rsidR="00D631BD">
        <w:t>which</w:t>
      </w:r>
      <w:r w:rsidR="00823194">
        <w:t xml:space="preserve"> </w:t>
      </w:r>
      <w:r w:rsidR="006328A0">
        <w:t>is</w:t>
      </w:r>
      <w:r w:rsidR="00823194">
        <w:t xml:space="preserve"> </w:t>
      </w:r>
      <w:r w:rsidR="00937656">
        <w:t xml:space="preserve">the </w:t>
      </w:r>
      <w:r w:rsidR="00D631BD">
        <w:t>first</w:t>
      </w:r>
      <w:r w:rsidR="00937656">
        <w:t xml:space="preserve"> step to</w:t>
      </w:r>
      <w:r w:rsidR="00D631BD">
        <w:t>ward</w:t>
      </w:r>
      <w:r w:rsidR="00937656">
        <w:t xml:space="preserve"> </w:t>
      </w:r>
      <w:r w:rsidR="00D631BD">
        <w:t>train</w:t>
      </w:r>
      <w:r w:rsidR="00937656">
        <w:t>ing 9,800 EMTs to professionalize emergency response capabilities nationwide.</w:t>
      </w:r>
      <w:r w:rsidR="002A27D6">
        <w:t xml:space="preserve"> </w:t>
      </w:r>
      <w:r>
        <w:t xml:space="preserve">It is expected that </w:t>
      </w:r>
      <w:r w:rsidR="00C16439">
        <w:t>one EMT is estimated to</w:t>
      </w:r>
      <w:r w:rsidR="002A27D6">
        <w:t xml:space="preserve"> treat at least 1,050 emergencies</w:t>
      </w:r>
      <w:r w:rsidR="00BC45CE">
        <w:t xml:space="preserve"> annually.</w:t>
      </w:r>
    </w:p>
    <w:p w14:paraId="4A44DE05" w14:textId="77777777" w:rsidR="000D254D" w:rsidRDefault="000D254D" w:rsidP="00A5691B"/>
    <w:p w14:paraId="54C4EE87" w14:textId="77777777" w:rsidR="00911405" w:rsidRDefault="00FA7038" w:rsidP="00A5691B">
      <w:r>
        <w:t xml:space="preserve">This proposal </w:t>
      </w:r>
      <w:r w:rsidR="00911405">
        <w:t>focuses on three main aspects;</w:t>
      </w:r>
    </w:p>
    <w:p w14:paraId="7E0C2AAD" w14:textId="7FEF3426" w:rsidR="00911405" w:rsidRDefault="001F0B14" w:rsidP="00911405">
      <w:pPr>
        <w:pStyle w:val="ListParagraph"/>
        <w:numPr>
          <w:ilvl w:val="0"/>
          <w:numId w:val="9"/>
        </w:numPr>
      </w:pPr>
      <w:r>
        <w:t xml:space="preserve">EMT </w:t>
      </w:r>
      <w:r w:rsidR="00911405">
        <w:t>Student training</w:t>
      </w:r>
    </w:p>
    <w:p w14:paraId="0E98CED4" w14:textId="1F9FD0B1" w:rsidR="00911405" w:rsidRPr="0085501C" w:rsidRDefault="001F0B14" w:rsidP="00911405">
      <w:pPr>
        <w:pStyle w:val="ListParagraph"/>
        <w:numPr>
          <w:ilvl w:val="0"/>
          <w:numId w:val="9"/>
        </w:numPr>
      </w:pPr>
      <w:r w:rsidRPr="0085501C">
        <w:t>EMT Faculty</w:t>
      </w:r>
      <w:r w:rsidR="00911405" w:rsidRPr="0085501C">
        <w:t xml:space="preserve"> </w:t>
      </w:r>
      <w:r w:rsidR="006328A0">
        <w:t xml:space="preserve">(tutor) </w:t>
      </w:r>
      <w:r w:rsidR="00911405" w:rsidRPr="0085501C">
        <w:t>training – Faculty Medical Education apprenticeship</w:t>
      </w:r>
    </w:p>
    <w:p w14:paraId="29590ACA" w14:textId="3D4D3A92" w:rsidR="00FA7038" w:rsidRPr="0085501C" w:rsidRDefault="00911405" w:rsidP="00911405">
      <w:pPr>
        <w:pStyle w:val="ListParagraph"/>
        <w:numPr>
          <w:ilvl w:val="0"/>
          <w:numId w:val="9"/>
        </w:numPr>
      </w:pPr>
      <w:r w:rsidRPr="0085501C">
        <w:t xml:space="preserve">Equipping </w:t>
      </w:r>
      <w:r w:rsidR="001F0B14" w:rsidRPr="0085501C">
        <w:t xml:space="preserve">EMT </w:t>
      </w:r>
      <w:r w:rsidRPr="0085501C">
        <w:t xml:space="preserve">training </w:t>
      </w:r>
      <w:r w:rsidR="001F0B14" w:rsidRPr="0085501C">
        <w:t>sites</w:t>
      </w:r>
      <w:r w:rsidR="00FA7038" w:rsidRPr="0085501C">
        <w:t xml:space="preserve"> </w:t>
      </w:r>
    </w:p>
    <w:p w14:paraId="42B9C426" w14:textId="77777777" w:rsidR="00937656" w:rsidRDefault="00937656" w:rsidP="002A27D6">
      <w:pPr>
        <w:jc w:val="both"/>
      </w:pPr>
    </w:p>
    <w:p w14:paraId="1214ABA6" w14:textId="429B7F3D" w:rsidR="00A5691B" w:rsidRPr="00F5108E" w:rsidRDefault="00937656" w:rsidP="00F5108E">
      <w:pPr>
        <w:spacing w:line="360" w:lineRule="auto"/>
        <w:rPr>
          <w:rFonts w:ascii="Gotham Medium" w:hAnsi="Gotham Medium" w:cs="Gotham Book"/>
          <w:b/>
          <w:bCs/>
        </w:rPr>
      </w:pPr>
      <w:r w:rsidRPr="00F5108E">
        <w:rPr>
          <w:rFonts w:ascii="Gotham Medium" w:hAnsi="Gotham Medium" w:cs="Gotham Book"/>
          <w:b/>
          <w:bCs/>
        </w:rPr>
        <w:t>Project Goals and Objectives:</w:t>
      </w:r>
    </w:p>
    <w:p w14:paraId="7F89EE4D" w14:textId="3A34E04D" w:rsidR="00937656" w:rsidRPr="0074727F" w:rsidRDefault="00937656" w:rsidP="004553D5">
      <w:pPr>
        <w:jc w:val="both"/>
        <w:rPr>
          <w:highlight w:val="cyan"/>
        </w:rPr>
      </w:pPr>
      <w:r w:rsidRPr="00937656">
        <w:t xml:space="preserve">This project builds on GEC’s previous work on developing </w:t>
      </w:r>
      <w:r w:rsidR="00823194">
        <w:t xml:space="preserve">skilled emergency professionals </w:t>
      </w:r>
      <w:r w:rsidR="00DB3682">
        <w:t xml:space="preserve">and providing an appropriate environment in which they operate </w:t>
      </w:r>
      <w:r w:rsidR="00823194">
        <w:t>n</w:t>
      </w:r>
      <w:r w:rsidR="00AD4DDB">
        <w:t>ationwide</w:t>
      </w:r>
      <w:r w:rsidR="00DB3682">
        <w:t>. This is</w:t>
      </w:r>
      <w:r w:rsidR="00823194">
        <w:t xml:space="preserve"> </w:t>
      </w:r>
      <w:r w:rsidR="001F0A29">
        <w:t xml:space="preserve">in line with </w:t>
      </w:r>
      <w:r w:rsidR="006328A0">
        <w:t xml:space="preserve">the Ministry of Health (MoH) Emergency Medical Services policy </w:t>
      </w:r>
      <w:r w:rsidR="00DB3682">
        <w:t xml:space="preserve">and strategic plan </w:t>
      </w:r>
      <w:r w:rsidR="006328A0">
        <w:t>that was approved by the cabinet on 20</w:t>
      </w:r>
      <w:r w:rsidR="006328A0" w:rsidRPr="00B2062B">
        <w:rPr>
          <w:vertAlign w:val="superscript"/>
        </w:rPr>
        <w:t>th</w:t>
      </w:r>
      <w:r w:rsidR="006328A0">
        <w:t xml:space="preserve"> September 2022</w:t>
      </w:r>
      <w:r w:rsidR="00DB3682">
        <w:t xml:space="preserve">. </w:t>
      </w:r>
      <w:r w:rsidR="00DB3682" w:rsidRPr="00A23840">
        <w:t>The project</w:t>
      </w:r>
      <w:r w:rsidRPr="00A23840">
        <w:t xml:space="preserve"> will have </w:t>
      </w:r>
      <w:r w:rsidR="00811D12" w:rsidRPr="00A23840">
        <w:t>three</w:t>
      </w:r>
      <w:r w:rsidRPr="00A23840">
        <w:t xml:space="preserve"> components</w:t>
      </w:r>
      <w:r w:rsidR="00C16439" w:rsidRPr="00A23840">
        <w:t xml:space="preserve"> delivered </w:t>
      </w:r>
      <w:r w:rsidR="00811D12" w:rsidRPr="00A23840">
        <w:t xml:space="preserve">simultaneously </w:t>
      </w:r>
      <w:r w:rsidR="00C16439" w:rsidRPr="00A23840">
        <w:t xml:space="preserve">over a period of </w:t>
      </w:r>
      <w:r w:rsidR="00811D12" w:rsidRPr="00A23840">
        <w:t>2</w:t>
      </w:r>
      <w:r w:rsidR="00C16439" w:rsidRPr="00A23840">
        <w:t xml:space="preserve"> years. </w:t>
      </w:r>
      <w:r w:rsidR="007A422C" w:rsidRPr="00A23840">
        <w:t xml:space="preserve">The project’s components </w:t>
      </w:r>
      <w:r w:rsidR="00934CDF" w:rsidRPr="00A23840">
        <w:t xml:space="preserve">will focus on </w:t>
      </w:r>
      <w:r w:rsidR="00BC45CE" w:rsidRPr="00A23840">
        <w:t xml:space="preserve">1) </w:t>
      </w:r>
      <w:r w:rsidR="007A422C" w:rsidRPr="00A23840">
        <w:t>a</w:t>
      </w:r>
      <w:r w:rsidR="00811D12" w:rsidRPr="00A23840">
        <w:t xml:space="preserve">ssessing and </w:t>
      </w:r>
      <w:r w:rsidRPr="00A23840">
        <w:t xml:space="preserve">building the capacity of EMT </w:t>
      </w:r>
      <w:r w:rsidR="0085501C" w:rsidRPr="00A23840">
        <w:t>faculty</w:t>
      </w:r>
      <w:r w:rsidRPr="00A23840">
        <w:t xml:space="preserve"> at Mbarara University of Science and Technology (MUST)</w:t>
      </w:r>
      <w:r w:rsidR="00934CDF" w:rsidRPr="00A23840">
        <w:t xml:space="preserve">, </w:t>
      </w:r>
      <w:r w:rsidR="0074727F" w:rsidRPr="00A23840">
        <w:t xml:space="preserve">Nyakibale Hospital in the Western Region, Gulu Hospital in the Northern Region, </w:t>
      </w:r>
      <w:r w:rsidR="006D2ED8" w:rsidRPr="00A23840">
        <w:t>Masaka Regional Referral</w:t>
      </w:r>
      <w:r w:rsidR="007A422C" w:rsidRPr="00A23840">
        <w:t xml:space="preserve"> Hospital</w:t>
      </w:r>
      <w:r w:rsidR="00934CDF" w:rsidRPr="00A23840">
        <w:t xml:space="preserve">, </w:t>
      </w:r>
      <w:r w:rsidR="00B443E1" w:rsidRPr="00A23840">
        <w:t xml:space="preserve">and </w:t>
      </w:r>
      <w:r w:rsidR="0074727F" w:rsidRPr="00A23840">
        <w:t>Mbale Regional Referral Hospital</w:t>
      </w:r>
      <w:r w:rsidR="00934CDF" w:rsidRPr="00A23840">
        <w:t>.</w:t>
      </w:r>
      <w:r w:rsidR="002C3D98" w:rsidRPr="00A23840">
        <w:t xml:space="preserve"> </w:t>
      </w:r>
      <w:r w:rsidR="00934CDF" w:rsidRPr="00A23840">
        <w:t>2</w:t>
      </w:r>
      <w:r w:rsidR="00BC45CE" w:rsidRPr="00A23840">
        <w:t xml:space="preserve">) </w:t>
      </w:r>
      <w:r w:rsidR="00934CDF" w:rsidRPr="00A23840">
        <w:t xml:space="preserve">Equip </w:t>
      </w:r>
      <w:r w:rsidR="000F7CEA" w:rsidRPr="00A23840">
        <w:t>e</w:t>
      </w:r>
      <w:r w:rsidR="00934CDF" w:rsidRPr="00A23840">
        <w:t xml:space="preserve">mergency </w:t>
      </w:r>
      <w:r w:rsidR="0075278E" w:rsidRPr="00A23840">
        <w:t>training environments</w:t>
      </w:r>
      <w:r w:rsidR="00934CDF" w:rsidRPr="00A23840">
        <w:t xml:space="preserve"> </w:t>
      </w:r>
      <w:r w:rsidR="0075278E" w:rsidRPr="00A23840">
        <w:t>for</w:t>
      </w:r>
      <w:r w:rsidR="00934CDF" w:rsidRPr="00A23840">
        <w:t xml:space="preserve"> the</w:t>
      </w:r>
      <w:r w:rsidR="000F7CEA" w:rsidRPr="00A23840">
        <w:t>se</w:t>
      </w:r>
      <w:r w:rsidR="00934CDF" w:rsidRPr="00A23840">
        <w:t xml:space="preserve"> </w:t>
      </w:r>
      <w:r w:rsidR="00CD1B9C" w:rsidRPr="00A23840">
        <w:t>teaching hospitals</w:t>
      </w:r>
      <w:r w:rsidR="00934CDF" w:rsidRPr="00A23840">
        <w:t>, and 3)</w:t>
      </w:r>
      <w:r w:rsidR="000F7CEA" w:rsidRPr="00A23840">
        <w:t xml:space="preserve"> S</w:t>
      </w:r>
      <w:r w:rsidR="00E72929" w:rsidRPr="00A23840">
        <w:t>upport</w:t>
      </w:r>
      <w:r w:rsidRPr="00A23840">
        <w:t xml:space="preserve"> </w:t>
      </w:r>
      <w:r w:rsidR="00B443E1" w:rsidRPr="00A23840">
        <w:t xml:space="preserve">a cohort of </w:t>
      </w:r>
      <w:r w:rsidR="00811D12" w:rsidRPr="00A23840">
        <w:t>60</w:t>
      </w:r>
      <w:r w:rsidR="00E72929" w:rsidRPr="00A23840">
        <w:t xml:space="preserve"> </w:t>
      </w:r>
      <w:r w:rsidR="002C3D98" w:rsidRPr="00A23840">
        <w:t>students</w:t>
      </w:r>
      <w:r w:rsidR="00E72929" w:rsidRPr="00A23840">
        <w:t xml:space="preserve"> in their training </w:t>
      </w:r>
      <w:r w:rsidRPr="00A23840">
        <w:t>to become EMTs u</w:t>
      </w:r>
      <w:r w:rsidR="00A5691B" w:rsidRPr="00A23840">
        <w:t>nder</w:t>
      </w:r>
      <w:r w:rsidRPr="00A23840">
        <w:t xml:space="preserve"> the new</w:t>
      </w:r>
      <w:r w:rsidR="00A23840" w:rsidRPr="00A23840">
        <w:t>ly approved government</w:t>
      </w:r>
      <w:r w:rsidRPr="00A23840">
        <w:t xml:space="preserve"> curriculum.</w:t>
      </w:r>
    </w:p>
    <w:p w14:paraId="30FE798D" w14:textId="02267B3B" w:rsidR="000D254D" w:rsidRDefault="000D254D" w:rsidP="004553D5">
      <w:pPr>
        <w:jc w:val="both"/>
      </w:pPr>
      <w:r>
        <w:t>This project is designed to create momentum for</w:t>
      </w:r>
      <w:r w:rsidRPr="00CC50DB">
        <w:t xml:space="preserve"> </w:t>
      </w:r>
      <w:r>
        <w:t xml:space="preserve">caring for patients with emergent conditions </w:t>
      </w:r>
      <w:r w:rsidR="00A23840">
        <w:t xml:space="preserve">and strengthen the continuum of care </w:t>
      </w:r>
      <w:r>
        <w:t>in ways that will</w:t>
      </w:r>
      <w:r w:rsidRPr="00CC50DB">
        <w:t xml:space="preserve"> save lives in Uganda. </w:t>
      </w:r>
    </w:p>
    <w:p w14:paraId="5518BC59" w14:textId="77777777" w:rsidR="000D254D" w:rsidRPr="00937656" w:rsidRDefault="000D254D" w:rsidP="00A5691B"/>
    <w:p w14:paraId="12200176" w14:textId="77777777" w:rsidR="002A27D6" w:rsidRDefault="002A27D6" w:rsidP="002A27D6">
      <w:pPr>
        <w:jc w:val="both"/>
      </w:pPr>
    </w:p>
    <w:p w14:paraId="538BA723" w14:textId="33139AA2" w:rsidR="00937656" w:rsidRDefault="00937656" w:rsidP="002A27D6">
      <w:pPr>
        <w:jc w:val="both"/>
      </w:pPr>
      <w:r w:rsidRPr="00937656">
        <w:lastRenderedPageBreak/>
        <w:t>Specifically, our objectives are:</w:t>
      </w:r>
    </w:p>
    <w:p w14:paraId="777DE052" w14:textId="77777777" w:rsidR="002A27D6" w:rsidRPr="00280FD8" w:rsidRDefault="002A27D6" w:rsidP="002A27D6">
      <w:pPr>
        <w:jc w:val="both"/>
      </w:pPr>
    </w:p>
    <w:p w14:paraId="2F97C401" w14:textId="6BAB06A3" w:rsidR="00937656" w:rsidRDefault="00A5262C" w:rsidP="006A24F7">
      <w:pPr>
        <w:pStyle w:val="ListParagraph"/>
        <w:numPr>
          <w:ilvl w:val="0"/>
          <w:numId w:val="3"/>
        </w:numPr>
        <w:jc w:val="both"/>
      </w:pPr>
      <w:r>
        <w:t xml:space="preserve">Upskill </w:t>
      </w:r>
      <w:r w:rsidR="00937656" w:rsidRPr="00937656">
        <w:t xml:space="preserve">tutors at </w:t>
      </w:r>
      <w:r w:rsidR="00A23840">
        <w:t>five</w:t>
      </w:r>
      <w:r w:rsidR="00937656" w:rsidRPr="00937656">
        <w:t xml:space="preserve"> </w:t>
      </w:r>
      <w:r w:rsidR="000F7CEA">
        <w:t>health training institutions</w:t>
      </w:r>
      <w:r w:rsidR="00937656" w:rsidRPr="00937656">
        <w:t xml:space="preserve"> </w:t>
      </w:r>
      <w:r w:rsidR="000F7CEA">
        <w:t>to</w:t>
      </w:r>
      <w:r w:rsidR="00937656" w:rsidRPr="00937656">
        <w:t xml:space="preserve"> teach the new curriculum. </w:t>
      </w:r>
    </w:p>
    <w:p w14:paraId="5F08742E" w14:textId="32751F1C" w:rsidR="000F7CEA" w:rsidRPr="00937656" w:rsidRDefault="000F7CEA" w:rsidP="006A24F7">
      <w:pPr>
        <w:pStyle w:val="ListParagraph"/>
        <w:numPr>
          <w:ilvl w:val="0"/>
          <w:numId w:val="3"/>
        </w:numPr>
        <w:jc w:val="both"/>
      </w:pPr>
      <w:r>
        <w:t xml:space="preserve">Equip </w:t>
      </w:r>
      <w:r w:rsidR="00A23840">
        <w:t xml:space="preserve">the </w:t>
      </w:r>
      <w:r>
        <w:t>emergency</w:t>
      </w:r>
      <w:r w:rsidR="0075278E" w:rsidRPr="00F410D1">
        <w:t xml:space="preserve"> </w:t>
      </w:r>
      <w:r w:rsidR="0075278E">
        <w:t>training environments</w:t>
      </w:r>
      <w:r>
        <w:t xml:space="preserve"> of </w:t>
      </w:r>
      <w:r w:rsidR="00A23840">
        <w:t>five</w:t>
      </w:r>
      <w:r>
        <w:t xml:space="preserve"> healthcare </w:t>
      </w:r>
      <w:r w:rsidR="00A23840">
        <w:t>teaching hospitals</w:t>
      </w:r>
      <w:r>
        <w:t xml:space="preserve">. </w:t>
      </w:r>
    </w:p>
    <w:p w14:paraId="551A7B4C" w14:textId="5DDA5DE4" w:rsidR="005345C4" w:rsidRPr="00937656" w:rsidRDefault="00FB0F40" w:rsidP="006A24F7">
      <w:pPr>
        <w:pStyle w:val="ListParagraph"/>
        <w:numPr>
          <w:ilvl w:val="0"/>
          <w:numId w:val="3"/>
        </w:numPr>
        <w:jc w:val="both"/>
      </w:pPr>
      <w:r>
        <w:t xml:space="preserve">Have </w:t>
      </w:r>
      <w:r w:rsidR="00A23840">
        <w:t>6</w:t>
      </w:r>
      <w:r w:rsidR="00693B18">
        <w:t>0</w:t>
      </w:r>
      <w:r w:rsidR="00937656" w:rsidRPr="00937656">
        <w:t xml:space="preserve"> students</w:t>
      </w:r>
      <w:r>
        <w:t xml:space="preserve"> trained over a </w:t>
      </w:r>
      <w:r w:rsidR="00A23840">
        <w:t>2</w:t>
      </w:r>
      <w:r>
        <w:t xml:space="preserve">-year period </w:t>
      </w:r>
      <w:r w:rsidR="0075278E">
        <w:t>using</w:t>
      </w:r>
      <w:r w:rsidR="00E72929">
        <w:t xml:space="preserve"> </w:t>
      </w:r>
      <w:r w:rsidR="00937656" w:rsidRPr="00937656">
        <w:t xml:space="preserve">the new curriculum to become registered EMTs. </w:t>
      </w:r>
    </w:p>
    <w:p w14:paraId="627C88C5" w14:textId="77777777" w:rsidR="00937656" w:rsidRDefault="00937656" w:rsidP="002A27D6">
      <w:pPr>
        <w:jc w:val="both"/>
      </w:pPr>
    </w:p>
    <w:p w14:paraId="0AF0934C" w14:textId="1DB29970" w:rsidR="00937656" w:rsidRPr="00F410D1" w:rsidRDefault="00693B18" w:rsidP="004553D5">
      <w:pPr>
        <w:jc w:val="both"/>
      </w:pPr>
      <w:r w:rsidRPr="00F410D1">
        <w:t>The curriculum will be delivered</w:t>
      </w:r>
      <w:r w:rsidR="00937656" w:rsidRPr="00F410D1">
        <w:t xml:space="preserve"> in </w:t>
      </w:r>
      <w:r w:rsidR="001F0B14">
        <w:t>support of</w:t>
      </w:r>
      <w:r w:rsidR="00937656" w:rsidRPr="00F410D1">
        <w:t xml:space="preserve"> </w:t>
      </w:r>
      <w:r w:rsidR="001F0B14">
        <w:t xml:space="preserve">the </w:t>
      </w:r>
      <w:r w:rsidR="00FB0F40" w:rsidRPr="00F410D1">
        <w:t>GoU</w:t>
      </w:r>
      <w:r w:rsidR="001F0B14">
        <w:t>’s emergency medical services initiatives</w:t>
      </w:r>
      <w:r w:rsidR="003329CE">
        <w:t>,</w:t>
      </w:r>
      <w:r w:rsidR="00FB0F40" w:rsidRPr="00F410D1">
        <w:t xml:space="preserve"> specifically </w:t>
      </w:r>
      <w:r w:rsidR="001F0B14">
        <w:t>th</w:t>
      </w:r>
      <w:r w:rsidR="00A23840">
        <w:t>ose</w:t>
      </w:r>
      <w:r w:rsidR="001F0B14">
        <w:t xml:space="preserve"> of </w:t>
      </w:r>
      <w:r w:rsidR="00F410D1" w:rsidRPr="00F410D1">
        <w:t xml:space="preserve">the </w:t>
      </w:r>
      <w:r w:rsidR="001F0A29" w:rsidRPr="00F410D1">
        <w:t>MoH</w:t>
      </w:r>
      <w:r w:rsidR="003329CE">
        <w:t>. Similarly, it will be d</w:t>
      </w:r>
      <w:r w:rsidR="001F0B14">
        <w:t>elivered in collaboration</w:t>
      </w:r>
      <w:r w:rsidR="003329CE">
        <w:t xml:space="preserve"> with </w:t>
      </w:r>
      <w:r w:rsidR="00FB0F40" w:rsidRPr="00F410D1">
        <w:t xml:space="preserve">healthcare teaching hospitals, including </w:t>
      </w:r>
      <w:r w:rsidR="00A23840">
        <w:t xml:space="preserve">but not limited to </w:t>
      </w:r>
      <w:r w:rsidR="006B22FE" w:rsidRPr="00F410D1">
        <w:t>MUST</w:t>
      </w:r>
      <w:r w:rsidR="00A23840">
        <w:t xml:space="preserve">, </w:t>
      </w:r>
      <w:r w:rsidR="006B22FE" w:rsidRPr="00F410D1">
        <w:t>Nsambya</w:t>
      </w:r>
      <w:r w:rsidRPr="00F410D1">
        <w:t xml:space="preserve"> Hospital</w:t>
      </w:r>
      <w:r w:rsidR="00E72929" w:rsidRPr="00F410D1">
        <w:t xml:space="preserve">, </w:t>
      </w:r>
      <w:r w:rsidR="006152D6" w:rsidRPr="00F410D1">
        <w:t>Lubaga Hospital</w:t>
      </w:r>
      <w:r w:rsidR="00E25D70">
        <w:t xml:space="preserve"> Training School</w:t>
      </w:r>
      <w:r w:rsidR="001F0B14">
        <w:t>,</w:t>
      </w:r>
      <w:r w:rsidR="006152D6" w:rsidRPr="00F410D1">
        <w:t xml:space="preserve"> </w:t>
      </w:r>
      <w:r w:rsidR="003741C5" w:rsidRPr="00F410D1">
        <w:t xml:space="preserve">and </w:t>
      </w:r>
      <w:r w:rsidR="001F7259" w:rsidRPr="00F410D1">
        <w:t>Makerere University</w:t>
      </w:r>
      <w:r w:rsidRPr="00F410D1">
        <w:t>.</w:t>
      </w:r>
      <w:r w:rsidR="00937656" w:rsidRPr="00F410D1">
        <w:t> </w:t>
      </w:r>
    </w:p>
    <w:p w14:paraId="0E18609D" w14:textId="77777777" w:rsidR="00937656" w:rsidRPr="00F410D1" w:rsidRDefault="00937656" w:rsidP="004553D5">
      <w:pPr>
        <w:jc w:val="both"/>
      </w:pPr>
    </w:p>
    <w:p w14:paraId="0FE3F853" w14:textId="37B98CAE" w:rsidR="00C97631" w:rsidRDefault="00C97631" w:rsidP="004553D5">
      <w:pPr>
        <w:jc w:val="both"/>
      </w:pPr>
      <w:r w:rsidRPr="00F410D1">
        <w:t>The</w:t>
      </w:r>
      <w:r w:rsidR="00CD1B9C" w:rsidRPr="00F410D1">
        <w:t>se</w:t>
      </w:r>
      <w:r w:rsidRPr="00F410D1">
        <w:t xml:space="preserve"> objectives a</w:t>
      </w:r>
      <w:r w:rsidR="008C2DA2" w:rsidRPr="00F410D1">
        <w:t>lign</w:t>
      </w:r>
      <w:r w:rsidRPr="00F410D1">
        <w:t xml:space="preserve"> with </w:t>
      </w:r>
      <w:r w:rsidR="006A24F7">
        <w:t xml:space="preserve">those of </w:t>
      </w:r>
      <w:r w:rsidRPr="00F410D1">
        <w:t xml:space="preserve">the Government of Uganda’s </w:t>
      </w:r>
      <w:r w:rsidR="00895627" w:rsidRPr="00F410D1">
        <w:t xml:space="preserve">National </w:t>
      </w:r>
      <w:r w:rsidRPr="00F410D1">
        <w:t xml:space="preserve">Emergency Medical Services </w:t>
      </w:r>
      <w:r w:rsidR="00E25D70">
        <w:t>Policy</w:t>
      </w:r>
      <w:r w:rsidR="006A24F7">
        <w:t xml:space="preserve"> and the National Emergency Medical Services S</w:t>
      </w:r>
      <w:r w:rsidRPr="00F410D1">
        <w:t xml:space="preserve">trategic </w:t>
      </w:r>
      <w:r w:rsidR="006A24F7">
        <w:t>P</w:t>
      </w:r>
      <w:r w:rsidRPr="00F410D1">
        <w:t xml:space="preserve">lan </w:t>
      </w:r>
      <w:r w:rsidR="006A24F7">
        <w:t>202</w:t>
      </w:r>
      <w:r w:rsidR="001F118B">
        <w:t>5</w:t>
      </w:r>
      <w:r w:rsidR="006A24F7">
        <w:t>-20</w:t>
      </w:r>
      <w:r w:rsidR="001F118B">
        <w:t>30</w:t>
      </w:r>
      <w:r w:rsidR="006A24F7">
        <w:t xml:space="preserve">, which is </w:t>
      </w:r>
      <w:r w:rsidRPr="00F410D1">
        <w:t xml:space="preserve">under the </w:t>
      </w:r>
      <w:r w:rsidR="001F0A29" w:rsidRPr="00F410D1">
        <w:t>MoH</w:t>
      </w:r>
      <w:r w:rsidR="00895627" w:rsidRPr="00F410D1">
        <w:t>.</w:t>
      </w:r>
      <w:r w:rsidR="00895627">
        <w:t xml:space="preserve"> </w:t>
      </w:r>
      <w:r>
        <w:t xml:space="preserve"> </w:t>
      </w:r>
    </w:p>
    <w:p w14:paraId="1EF2DEE6" w14:textId="77777777" w:rsidR="00C97631" w:rsidRDefault="00C97631" w:rsidP="002A27D6">
      <w:pPr>
        <w:jc w:val="both"/>
      </w:pPr>
    </w:p>
    <w:p w14:paraId="7FD2BDCB" w14:textId="2E54FB5E" w:rsidR="00BC45CE" w:rsidRPr="006A24F7" w:rsidRDefault="00BC45CE" w:rsidP="006A24F7">
      <w:pPr>
        <w:spacing w:line="360" w:lineRule="auto"/>
        <w:rPr>
          <w:rFonts w:ascii="Gotham Medium" w:hAnsi="Gotham Medium" w:cs="Gotham Book"/>
          <w:b/>
          <w:bCs/>
        </w:rPr>
      </w:pPr>
      <w:r w:rsidRPr="006A24F7">
        <w:rPr>
          <w:rFonts w:ascii="Gotham Medium" w:hAnsi="Gotham Medium" w:cs="Gotham Book"/>
          <w:b/>
          <w:bCs/>
        </w:rPr>
        <w:t>Methods:</w:t>
      </w:r>
    </w:p>
    <w:p w14:paraId="5BF7CB82" w14:textId="3C3B3D74" w:rsidR="001665D4" w:rsidRDefault="00C16021" w:rsidP="004553D5">
      <w:pPr>
        <w:jc w:val="both"/>
        <w:rPr>
          <w:color w:val="000000"/>
        </w:rPr>
      </w:pPr>
      <w:r>
        <w:rPr>
          <w:color w:val="000000"/>
        </w:rPr>
        <w:t xml:space="preserve">To ensure program sustainability, </w:t>
      </w:r>
      <w:r w:rsidR="00E25D70">
        <w:rPr>
          <w:color w:val="000000"/>
        </w:rPr>
        <w:t xml:space="preserve">EMT faculty (tutors, clinical preceptors, emergency doctors, emergency nurses, and clinical officers) </w:t>
      </w:r>
      <w:r>
        <w:rPr>
          <w:color w:val="000000"/>
        </w:rPr>
        <w:t xml:space="preserve"> will be identified, selected, and trained in the initial phase, concomitant with </w:t>
      </w:r>
      <w:r w:rsidR="001F0A29">
        <w:rPr>
          <w:color w:val="000000"/>
        </w:rPr>
        <w:t xml:space="preserve">ongoing </w:t>
      </w:r>
      <w:r>
        <w:rPr>
          <w:color w:val="000000"/>
        </w:rPr>
        <w:t xml:space="preserve">student training. Training of both </w:t>
      </w:r>
      <w:r w:rsidR="00E25D70">
        <w:rPr>
          <w:color w:val="000000"/>
        </w:rPr>
        <w:t xml:space="preserve">EMT faculty </w:t>
      </w:r>
      <w:r>
        <w:rPr>
          <w:color w:val="000000"/>
        </w:rPr>
        <w:t xml:space="preserve">and students in parallel is necessary to avoid further delays in this critical workforce development. </w:t>
      </w:r>
      <w:r w:rsidR="001F0A29">
        <w:rPr>
          <w:color w:val="000000"/>
        </w:rPr>
        <w:t xml:space="preserve">For this project </w:t>
      </w:r>
      <w:r w:rsidR="00E25D70">
        <w:rPr>
          <w:color w:val="000000"/>
        </w:rPr>
        <w:t xml:space="preserve">EMT faculty </w:t>
      </w:r>
      <w:r>
        <w:rPr>
          <w:color w:val="000000"/>
        </w:rPr>
        <w:t xml:space="preserve">selection will occur in </w:t>
      </w:r>
      <w:r w:rsidR="00A23840">
        <w:rPr>
          <w:color w:val="000000"/>
        </w:rPr>
        <w:t>September/October</w:t>
      </w:r>
      <w:r>
        <w:rPr>
          <w:color w:val="000000"/>
        </w:rPr>
        <w:t xml:space="preserve"> 202</w:t>
      </w:r>
      <w:r w:rsidR="00AF4043">
        <w:rPr>
          <w:color w:val="000000"/>
        </w:rPr>
        <w:t>6</w:t>
      </w:r>
      <w:r>
        <w:rPr>
          <w:color w:val="000000"/>
        </w:rPr>
        <w:t xml:space="preserve">, and training/upskilling of these tutors will commence in </w:t>
      </w:r>
      <w:r w:rsidR="00A23840">
        <w:rPr>
          <w:color w:val="000000"/>
        </w:rPr>
        <w:t>January</w:t>
      </w:r>
      <w:r>
        <w:rPr>
          <w:color w:val="000000"/>
        </w:rPr>
        <w:t xml:space="preserve"> 202</w:t>
      </w:r>
      <w:r w:rsidR="00AF4043">
        <w:rPr>
          <w:color w:val="000000"/>
        </w:rPr>
        <w:t>7</w:t>
      </w:r>
      <w:r>
        <w:rPr>
          <w:color w:val="000000"/>
        </w:rPr>
        <w:t xml:space="preserve"> at the Health Tutors College </w:t>
      </w:r>
      <w:r w:rsidR="0007741F">
        <w:rPr>
          <w:color w:val="000000"/>
        </w:rPr>
        <w:t xml:space="preserve">(HTC) </w:t>
      </w:r>
      <w:r>
        <w:rPr>
          <w:color w:val="000000"/>
        </w:rPr>
        <w:t xml:space="preserve">and take nine months. </w:t>
      </w:r>
      <w:r w:rsidR="00E25D70">
        <w:rPr>
          <w:color w:val="000000"/>
        </w:rPr>
        <w:t xml:space="preserve">EMT faculty </w:t>
      </w:r>
      <w:r w:rsidR="009A0060">
        <w:rPr>
          <w:color w:val="000000"/>
        </w:rPr>
        <w:t>must hold a diploma</w:t>
      </w:r>
      <w:r w:rsidR="0078692E">
        <w:rPr>
          <w:color w:val="000000"/>
        </w:rPr>
        <w:t xml:space="preserve"> or a</w:t>
      </w:r>
      <w:r w:rsidR="009A0060">
        <w:rPr>
          <w:color w:val="000000"/>
        </w:rPr>
        <w:t xml:space="preserve"> degree and ideally have pre-existing skills and experience in emergency medical care. </w:t>
      </w:r>
      <w:r w:rsidR="00BC45CE">
        <w:rPr>
          <w:color w:val="000000"/>
        </w:rPr>
        <w:t>T</w:t>
      </w:r>
      <w:r w:rsidR="000D1FEE">
        <w:rPr>
          <w:color w:val="000000"/>
        </w:rPr>
        <w:t xml:space="preserve">he identified </w:t>
      </w:r>
      <w:r w:rsidR="00E25D70">
        <w:rPr>
          <w:color w:val="000000"/>
        </w:rPr>
        <w:t xml:space="preserve">EMT faculty </w:t>
      </w:r>
      <w:r w:rsidR="008679D8">
        <w:rPr>
          <w:color w:val="000000"/>
        </w:rPr>
        <w:t xml:space="preserve">will be trained by </w:t>
      </w:r>
      <w:r w:rsidR="00E25D70">
        <w:rPr>
          <w:color w:val="000000"/>
        </w:rPr>
        <w:t xml:space="preserve">tutors </w:t>
      </w:r>
      <w:r w:rsidR="008C2DA2">
        <w:rPr>
          <w:color w:val="000000"/>
        </w:rPr>
        <w:t xml:space="preserve">from Health Tutor College and </w:t>
      </w:r>
      <w:r w:rsidR="008679D8">
        <w:rPr>
          <w:color w:val="000000"/>
        </w:rPr>
        <w:t xml:space="preserve">emergency medicine physicians from partner </w:t>
      </w:r>
      <w:r w:rsidR="00EF212E">
        <w:rPr>
          <w:color w:val="000000"/>
        </w:rPr>
        <w:t xml:space="preserve">universities </w:t>
      </w:r>
      <w:r w:rsidR="008679D8">
        <w:rPr>
          <w:color w:val="000000"/>
        </w:rPr>
        <w:t xml:space="preserve">(Makerere University and </w:t>
      </w:r>
      <w:r w:rsidR="00CD1B9C">
        <w:rPr>
          <w:color w:val="000000"/>
        </w:rPr>
        <w:t>MUST</w:t>
      </w:r>
      <w:r w:rsidR="00EF212E">
        <w:rPr>
          <w:color w:val="000000"/>
        </w:rPr>
        <w:t>)</w:t>
      </w:r>
      <w:r>
        <w:rPr>
          <w:color w:val="000000"/>
        </w:rPr>
        <w:t xml:space="preserve"> with support from visiting </w:t>
      </w:r>
      <w:r w:rsidR="006152D6">
        <w:rPr>
          <w:color w:val="000000"/>
        </w:rPr>
        <w:t xml:space="preserve">Global Health </w:t>
      </w:r>
      <w:r w:rsidR="00FE7AB8">
        <w:t>physicians.</w:t>
      </w:r>
    </w:p>
    <w:p w14:paraId="320FA593" w14:textId="77777777" w:rsidR="009A0060" w:rsidRDefault="009A0060" w:rsidP="004553D5">
      <w:pPr>
        <w:jc w:val="both"/>
        <w:rPr>
          <w:color w:val="000000"/>
        </w:rPr>
      </w:pPr>
    </w:p>
    <w:p w14:paraId="6873589F" w14:textId="4B65BCCA" w:rsidR="001B6920" w:rsidRPr="00F410D1" w:rsidRDefault="00C16021" w:rsidP="004553D5">
      <w:pPr>
        <w:jc w:val="both"/>
      </w:pPr>
      <w:r w:rsidRPr="00F410D1">
        <w:rPr>
          <w:color w:val="000000"/>
        </w:rPr>
        <w:t>EMT</w:t>
      </w:r>
      <w:r w:rsidRPr="00F410D1">
        <w:t xml:space="preserve"> s</w:t>
      </w:r>
      <w:r w:rsidR="009A0060" w:rsidRPr="00F410D1">
        <w:rPr>
          <w:color w:val="000000"/>
        </w:rPr>
        <w:t xml:space="preserve">tudent selection </w:t>
      </w:r>
      <w:r w:rsidRPr="00F410D1">
        <w:rPr>
          <w:color w:val="000000"/>
        </w:rPr>
        <w:t xml:space="preserve">for the 2-year training course </w:t>
      </w:r>
      <w:r w:rsidR="009A0060" w:rsidRPr="00F410D1">
        <w:rPr>
          <w:color w:val="000000"/>
        </w:rPr>
        <w:t>will occur</w:t>
      </w:r>
      <w:r w:rsidR="00263B5E" w:rsidRPr="00F410D1">
        <w:rPr>
          <w:color w:val="000000"/>
        </w:rPr>
        <w:t xml:space="preserve"> in </w:t>
      </w:r>
      <w:r w:rsidR="001F118B">
        <w:rPr>
          <w:color w:val="000000"/>
        </w:rPr>
        <w:t>September</w:t>
      </w:r>
      <w:r w:rsidR="00263B5E" w:rsidRPr="00F410D1">
        <w:rPr>
          <w:color w:val="000000"/>
        </w:rPr>
        <w:t xml:space="preserve"> 202</w:t>
      </w:r>
      <w:r w:rsidR="00A23840">
        <w:rPr>
          <w:color w:val="000000"/>
        </w:rPr>
        <w:t>6</w:t>
      </w:r>
      <w:r w:rsidR="00263B5E" w:rsidRPr="00F410D1">
        <w:rPr>
          <w:color w:val="000000"/>
        </w:rPr>
        <w:t xml:space="preserve"> by the faculty of the </w:t>
      </w:r>
      <w:r w:rsidR="00002269" w:rsidRPr="00F410D1">
        <w:rPr>
          <w:color w:val="000000"/>
        </w:rPr>
        <w:t xml:space="preserve">identified </w:t>
      </w:r>
      <w:r w:rsidR="00263B5E" w:rsidRPr="00F410D1">
        <w:rPr>
          <w:color w:val="000000"/>
        </w:rPr>
        <w:t xml:space="preserve">training institutions. </w:t>
      </w:r>
      <w:r w:rsidR="00F5108E" w:rsidRPr="00F410D1">
        <w:rPr>
          <w:color w:val="000000"/>
        </w:rPr>
        <w:t xml:space="preserve">As part of the first phase, </w:t>
      </w:r>
      <w:r w:rsidR="00F5108E" w:rsidRPr="00F410D1">
        <w:t>t</w:t>
      </w:r>
      <w:r w:rsidR="003D37B1" w:rsidRPr="00F410D1">
        <w:t xml:space="preserve">he new curriculum will be offered at </w:t>
      </w:r>
      <w:r w:rsidR="006152D6" w:rsidRPr="00F410D1">
        <w:t xml:space="preserve">Lubaga, </w:t>
      </w:r>
      <w:r w:rsidR="003D37B1" w:rsidRPr="00F410D1">
        <w:t>and Nsambya Training School</w:t>
      </w:r>
      <w:r w:rsidRPr="00F410D1">
        <w:t>s</w:t>
      </w:r>
      <w:r w:rsidR="00263B5E" w:rsidRPr="00F410D1">
        <w:t>,</w:t>
      </w:r>
      <w:r w:rsidR="003D37B1" w:rsidRPr="00F410D1">
        <w:t xml:space="preserve"> </w:t>
      </w:r>
      <w:r w:rsidR="001665D4" w:rsidRPr="00F410D1">
        <w:t>in a</w:t>
      </w:r>
      <w:r w:rsidR="003D37B1" w:rsidRPr="00F410D1">
        <w:t xml:space="preserve"> combination of didactic and </w:t>
      </w:r>
      <w:r w:rsidR="008C2DA2" w:rsidRPr="00F410D1">
        <w:t>clinically based</w:t>
      </w:r>
      <w:r w:rsidR="003D37B1" w:rsidRPr="00F410D1">
        <w:t xml:space="preserve"> training. </w:t>
      </w:r>
      <w:r w:rsidR="0007741F" w:rsidRPr="00F410D1">
        <w:t xml:space="preserve">Ugandan </w:t>
      </w:r>
      <w:r w:rsidR="003D37B1" w:rsidRPr="00F410D1">
        <w:t>emergency physicians</w:t>
      </w:r>
      <w:r w:rsidR="006152D6" w:rsidRPr="00F410D1">
        <w:t>,</w:t>
      </w:r>
      <w:r w:rsidR="003D37B1" w:rsidRPr="00F410D1">
        <w:t xml:space="preserve"> </w:t>
      </w:r>
      <w:r w:rsidR="0007741F" w:rsidRPr="00F410D1">
        <w:t>complemented by</w:t>
      </w:r>
      <w:r w:rsidRPr="00F410D1">
        <w:t xml:space="preserve"> </w:t>
      </w:r>
      <w:r w:rsidR="006152D6" w:rsidRPr="00F410D1">
        <w:rPr>
          <w:color w:val="000000"/>
        </w:rPr>
        <w:t xml:space="preserve">visiting Global Health </w:t>
      </w:r>
      <w:r w:rsidR="006152D6" w:rsidRPr="00F410D1">
        <w:t>physicians</w:t>
      </w:r>
      <w:r w:rsidRPr="00F410D1">
        <w:t xml:space="preserve"> </w:t>
      </w:r>
      <w:r w:rsidR="003D37B1" w:rsidRPr="00F410D1">
        <w:t>coordinated by GEC</w:t>
      </w:r>
      <w:r w:rsidRPr="00F410D1">
        <w:t>, will provide training</w:t>
      </w:r>
      <w:r w:rsidR="006152D6" w:rsidRPr="00F410D1">
        <w:t xml:space="preserve"> initially during the first phase</w:t>
      </w:r>
      <w:r w:rsidRPr="00F410D1">
        <w:t xml:space="preserve"> until tutors have been fully trained (see Aim 1)</w:t>
      </w:r>
      <w:r w:rsidR="003D37B1" w:rsidRPr="00F410D1">
        <w:t xml:space="preserve">. To facilitate the </w:t>
      </w:r>
      <w:r w:rsidR="006152D6" w:rsidRPr="00F410D1">
        <w:t>scaling</w:t>
      </w:r>
      <w:r w:rsidR="003D37B1" w:rsidRPr="00F410D1">
        <w:t xml:space="preserve"> of this new program, student scholarships will be offered to subsidize tuition fees for selected students</w:t>
      </w:r>
      <w:r w:rsidR="001B6920" w:rsidRPr="00F410D1">
        <w:t xml:space="preserve"> over the project period, and this </w:t>
      </w:r>
      <w:r w:rsidR="008C2DA2" w:rsidRPr="00F410D1">
        <w:t xml:space="preserve">support </w:t>
      </w:r>
      <w:r w:rsidR="001B6920" w:rsidRPr="00F410D1">
        <w:t xml:space="preserve">will sunset in the </w:t>
      </w:r>
      <w:r w:rsidR="00A23840">
        <w:t>second</w:t>
      </w:r>
      <w:r w:rsidR="001B6920" w:rsidRPr="00F410D1">
        <w:t xml:space="preserve"> year</w:t>
      </w:r>
      <w:r w:rsidR="008E0667" w:rsidRPr="00F410D1">
        <w:t xml:space="preserve"> of the project</w:t>
      </w:r>
      <w:r w:rsidR="003D37B1" w:rsidRPr="00F410D1">
        <w:t xml:space="preserve">. </w:t>
      </w:r>
    </w:p>
    <w:p w14:paraId="414A15F4" w14:textId="77777777" w:rsidR="001B6920" w:rsidRPr="00F410D1" w:rsidRDefault="001B6920" w:rsidP="00BC45CE"/>
    <w:p w14:paraId="77D75EB0" w14:textId="48EB6FF6" w:rsidR="008E0667" w:rsidRPr="00F410D1" w:rsidRDefault="008E0667" w:rsidP="001B6920">
      <w:pPr>
        <w:jc w:val="both"/>
      </w:pPr>
      <w:r w:rsidRPr="00F410D1">
        <w:t xml:space="preserve">Additional funds will be used to fully equip </w:t>
      </w:r>
      <w:r w:rsidR="001E796C">
        <w:t>EMT training sites</w:t>
      </w:r>
      <w:r w:rsidRPr="00F410D1">
        <w:t xml:space="preserve"> with the requisite equipment and materials to operate the</w:t>
      </w:r>
      <w:r w:rsidR="001E796C">
        <w:t xml:space="preserve"> EMT training sites</w:t>
      </w:r>
      <w:r w:rsidRPr="00F410D1">
        <w:t xml:space="preserve"> effectively. To ensure the equipment received is appropriately maintained, biomedical engin</w:t>
      </w:r>
      <w:r w:rsidR="00C560FC" w:rsidRPr="00F410D1">
        <w:t>e</w:t>
      </w:r>
      <w:r w:rsidRPr="00F410D1">
        <w:t xml:space="preserve">ers in the selected </w:t>
      </w:r>
      <w:r w:rsidR="00260463">
        <w:t xml:space="preserve">teaching </w:t>
      </w:r>
      <w:r w:rsidRPr="00F410D1">
        <w:t xml:space="preserve">hospitals will be trained </w:t>
      </w:r>
      <w:r w:rsidR="00C560FC" w:rsidRPr="00F410D1">
        <w:t xml:space="preserve">to operate and maintain the equipment. </w:t>
      </w:r>
      <w:r w:rsidR="008C2DA2" w:rsidRPr="00F410D1">
        <w:t>Similarly</w:t>
      </w:r>
      <w:r w:rsidRPr="00F410D1">
        <w:t xml:space="preserve">, the funds will be used to support training materials </w:t>
      </w:r>
      <w:r w:rsidR="008C2DA2" w:rsidRPr="00F410D1">
        <w:t>used during</w:t>
      </w:r>
      <w:r w:rsidRPr="00F410D1">
        <w:t xml:space="preserve"> didactic sessions</w:t>
      </w:r>
      <w:r w:rsidR="008C2DA2" w:rsidRPr="00F410D1">
        <w:t xml:space="preserve">. </w:t>
      </w:r>
    </w:p>
    <w:p w14:paraId="3B5677FD" w14:textId="77777777" w:rsidR="008C2DA2" w:rsidRDefault="008C2DA2" w:rsidP="001B6920">
      <w:pPr>
        <w:jc w:val="both"/>
      </w:pPr>
    </w:p>
    <w:p w14:paraId="12A86157" w14:textId="77777777" w:rsidR="006A24F7" w:rsidRDefault="006A24F7" w:rsidP="001B6920">
      <w:pPr>
        <w:jc w:val="both"/>
      </w:pPr>
    </w:p>
    <w:p w14:paraId="1C0EF4DF" w14:textId="77777777" w:rsidR="006A24F7" w:rsidRDefault="006A24F7" w:rsidP="001B6920">
      <w:pPr>
        <w:jc w:val="both"/>
      </w:pPr>
    </w:p>
    <w:p w14:paraId="714D060B" w14:textId="77777777" w:rsidR="006A24F7" w:rsidRDefault="006A24F7" w:rsidP="001B6920">
      <w:pPr>
        <w:jc w:val="both"/>
      </w:pPr>
    </w:p>
    <w:p w14:paraId="69B031BD" w14:textId="77777777" w:rsidR="006A24F7" w:rsidRDefault="006A24F7" w:rsidP="001B6920">
      <w:pPr>
        <w:jc w:val="both"/>
      </w:pPr>
    </w:p>
    <w:p w14:paraId="34964FDF" w14:textId="77777777" w:rsidR="006A24F7" w:rsidRPr="00F410D1" w:rsidRDefault="006A24F7" w:rsidP="001B6920">
      <w:pPr>
        <w:jc w:val="both"/>
      </w:pPr>
    </w:p>
    <w:p w14:paraId="1CF7A847" w14:textId="5276B044" w:rsidR="00371643" w:rsidRPr="006A24F7" w:rsidRDefault="00937656" w:rsidP="006A24F7">
      <w:pPr>
        <w:spacing w:line="360" w:lineRule="auto"/>
        <w:rPr>
          <w:rFonts w:ascii="Gotham Medium" w:hAnsi="Gotham Medium" w:cs="Gotham Book"/>
          <w:b/>
          <w:bCs/>
        </w:rPr>
      </w:pPr>
      <w:r w:rsidRPr="006A24F7">
        <w:rPr>
          <w:rFonts w:ascii="Gotham Medium" w:hAnsi="Gotham Medium" w:cs="Gotham Book"/>
          <w:b/>
          <w:bCs/>
        </w:rPr>
        <w:t>Outcomes: </w:t>
      </w:r>
    </w:p>
    <w:p w14:paraId="07B2C1BA" w14:textId="43C5F93E" w:rsidR="000661B5" w:rsidRPr="00F410D1" w:rsidRDefault="000661B5" w:rsidP="004913B1">
      <w:r w:rsidRPr="00F410D1">
        <w:t>Specific outcome metrics are:</w:t>
      </w:r>
    </w:p>
    <w:p w14:paraId="034E237F" w14:textId="77777777" w:rsidR="000661B5" w:rsidRPr="00F410D1" w:rsidRDefault="000661B5" w:rsidP="004913B1"/>
    <w:p w14:paraId="27024FEA" w14:textId="7A30DBE7" w:rsidR="002A27D6" w:rsidRPr="00F410D1" w:rsidRDefault="008E0667" w:rsidP="004913B1">
      <w:pPr>
        <w:pStyle w:val="ListParagraph"/>
        <w:numPr>
          <w:ilvl w:val="0"/>
          <w:numId w:val="5"/>
        </w:numPr>
        <w:jc w:val="both"/>
      </w:pPr>
      <w:r w:rsidRPr="00F410D1">
        <w:t>Twenty</w:t>
      </w:r>
      <w:r w:rsidR="002A27D6" w:rsidRPr="00F410D1">
        <w:t xml:space="preserve"> </w:t>
      </w:r>
      <w:r w:rsidR="001E796C">
        <w:t>EMT faculty</w:t>
      </w:r>
      <w:r w:rsidR="002A27D6" w:rsidRPr="00F410D1">
        <w:t xml:space="preserve"> </w:t>
      </w:r>
      <w:r w:rsidRPr="00F410D1">
        <w:t xml:space="preserve">trained to </w:t>
      </w:r>
      <w:r w:rsidR="004913B1" w:rsidRPr="00F410D1">
        <w:t>be the core train</w:t>
      </w:r>
      <w:r w:rsidR="00787152" w:rsidRPr="00F410D1">
        <w:t>ers</w:t>
      </w:r>
      <w:r w:rsidR="004913B1" w:rsidRPr="00F410D1">
        <w:t xml:space="preserve"> for the new curriculum.</w:t>
      </w:r>
      <w:r w:rsidR="00C16021" w:rsidRPr="00F410D1">
        <w:t xml:space="preserve"> </w:t>
      </w:r>
      <w:r w:rsidR="008C2DA2" w:rsidRPr="00F410D1">
        <w:t>F</w:t>
      </w:r>
      <w:r w:rsidR="00C16021" w:rsidRPr="00F410D1">
        <w:t xml:space="preserve">our tutors will complete the tutor training by </w:t>
      </w:r>
      <w:r w:rsidR="00A844AB">
        <w:t>July</w:t>
      </w:r>
      <w:r w:rsidR="00C16021" w:rsidRPr="00F410D1">
        <w:t xml:space="preserve"> 3</w:t>
      </w:r>
      <w:r w:rsidRPr="00F410D1">
        <w:t>1</w:t>
      </w:r>
      <w:r w:rsidRPr="00F410D1">
        <w:rPr>
          <w:vertAlign w:val="superscript"/>
        </w:rPr>
        <w:t>st</w:t>
      </w:r>
      <w:r w:rsidR="00C16021" w:rsidRPr="00F410D1">
        <w:t>, 202</w:t>
      </w:r>
      <w:r w:rsidR="00493F76">
        <w:t>7</w:t>
      </w:r>
      <w:r w:rsidR="00C16021" w:rsidRPr="00F410D1">
        <w:t>.</w:t>
      </w:r>
    </w:p>
    <w:p w14:paraId="48BA8A67" w14:textId="73F98EB6" w:rsidR="000661B5" w:rsidRPr="00F410D1" w:rsidRDefault="00A844AB" w:rsidP="004913B1">
      <w:pPr>
        <w:pStyle w:val="ListParagraph"/>
        <w:numPr>
          <w:ilvl w:val="0"/>
          <w:numId w:val="5"/>
        </w:numPr>
        <w:jc w:val="both"/>
      </w:pPr>
      <w:r>
        <w:t>6</w:t>
      </w:r>
      <w:r w:rsidR="008E0667" w:rsidRPr="00F410D1">
        <w:t>0</w:t>
      </w:r>
      <w:r w:rsidR="000661B5" w:rsidRPr="00F410D1">
        <w:t xml:space="preserve"> students </w:t>
      </w:r>
      <w:r w:rsidR="00787152" w:rsidRPr="00F410D1">
        <w:t xml:space="preserve">will </w:t>
      </w:r>
      <w:r w:rsidR="00C16021" w:rsidRPr="00F410D1">
        <w:t xml:space="preserve">be recruited, enrolled, and </w:t>
      </w:r>
      <w:r w:rsidR="004917E4" w:rsidRPr="00F410D1">
        <w:t>complete</w:t>
      </w:r>
      <w:r w:rsidR="000661B5" w:rsidRPr="00F410D1">
        <w:t xml:space="preserve"> the emergency </w:t>
      </w:r>
      <w:r w:rsidR="008E0667" w:rsidRPr="00F410D1">
        <w:t xml:space="preserve">medical </w:t>
      </w:r>
      <w:r w:rsidR="000661B5" w:rsidRPr="00F410D1">
        <w:t>care training program</w:t>
      </w:r>
      <w:r w:rsidR="00787152" w:rsidRPr="00F410D1">
        <w:t xml:space="preserve"> </w:t>
      </w:r>
      <w:r w:rsidR="00787152" w:rsidRPr="00F410D1">
        <w:rPr>
          <w:color w:val="000000" w:themeColor="text1"/>
        </w:rPr>
        <w:t xml:space="preserve">by </w:t>
      </w:r>
      <w:r>
        <w:rPr>
          <w:color w:val="000000" w:themeColor="text1"/>
        </w:rPr>
        <w:t>July</w:t>
      </w:r>
      <w:r w:rsidR="00C16021" w:rsidRPr="00F410D1">
        <w:rPr>
          <w:color w:val="000000" w:themeColor="text1"/>
        </w:rPr>
        <w:t xml:space="preserve"> 31</w:t>
      </w:r>
      <w:r w:rsidR="00C16021" w:rsidRPr="00F410D1">
        <w:rPr>
          <w:color w:val="000000" w:themeColor="text1"/>
          <w:vertAlign w:val="superscript"/>
        </w:rPr>
        <w:t>st</w:t>
      </w:r>
      <w:r w:rsidR="00C16021" w:rsidRPr="00F410D1">
        <w:rPr>
          <w:color w:val="000000" w:themeColor="text1"/>
        </w:rPr>
        <w:t>, 202</w:t>
      </w:r>
      <w:r w:rsidR="00493F76">
        <w:rPr>
          <w:color w:val="000000" w:themeColor="text1"/>
        </w:rPr>
        <w:t>8</w:t>
      </w:r>
      <w:r w:rsidR="00C16021" w:rsidRPr="00F410D1">
        <w:rPr>
          <w:color w:val="000000" w:themeColor="text1"/>
        </w:rPr>
        <w:t>.</w:t>
      </w:r>
    </w:p>
    <w:p w14:paraId="502C6F73" w14:textId="110962AC" w:rsidR="001B6920" w:rsidRPr="001A216B" w:rsidRDefault="001A216B" w:rsidP="001A216B">
      <w:pPr>
        <w:pStyle w:val="ListParagraph"/>
        <w:numPr>
          <w:ilvl w:val="0"/>
          <w:numId w:val="5"/>
        </w:numPr>
        <w:jc w:val="both"/>
      </w:pPr>
      <w:r w:rsidRPr="001A216B">
        <w:t xml:space="preserve">Emergency </w:t>
      </w:r>
      <w:r>
        <w:t xml:space="preserve">training environments </w:t>
      </w:r>
      <w:r w:rsidRPr="001A216B">
        <w:t xml:space="preserve">in </w:t>
      </w:r>
      <w:r w:rsidR="00A844AB">
        <w:t>five</w:t>
      </w:r>
      <w:r w:rsidRPr="001A216B">
        <w:t xml:space="preserve"> teaching </w:t>
      </w:r>
      <w:r w:rsidR="001E796C">
        <w:t>sites</w:t>
      </w:r>
      <w:r w:rsidRPr="001A216B">
        <w:t xml:space="preserve"> are equipped to teach and handle all emergency situations by December 31, 202</w:t>
      </w:r>
      <w:r w:rsidR="00A844AB">
        <w:t>7</w:t>
      </w:r>
      <w:r w:rsidRPr="001A216B">
        <w:t>.</w:t>
      </w:r>
    </w:p>
    <w:p w14:paraId="76E79550" w14:textId="77777777" w:rsidR="008A557A" w:rsidRDefault="008A557A" w:rsidP="006A24F7">
      <w:pPr>
        <w:spacing w:line="360" w:lineRule="auto"/>
        <w:rPr>
          <w:rFonts w:ascii="Gotham Medium" w:hAnsi="Gotham Medium" w:cs="Gotham Book"/>
          <w:b/>
          <w:bCs/>
        </w:rPr>
      </w:pPr>
    </w:p>
    <w:p w14:paraId="1CC6B6AB" w14:textId="41947209" w:rsidR="005345C4" w:rsidRPr="006A24F7" w:rsidRDefault="000661B5" w:rsidP="006A24F7">
      <w:pPr>
        <w:spacing w:line="360" w:lineRule="auto"/>
        <w:rPr>
          <w:rFonts w:ascii="Gotham Medium" w:hAnsi="Gotham Medium" w:cs="Gotham Book"/>
          <w:b/>
          <w:bCs/>
        </w:rPr>
      </w:pPr>
      <w:r w:rsidRPr="006A24F7">
        <w:rPr>
          <w:rFonts w:ascii="Gotham Medium" w:hAnsi="Gotham Medium" w:cs="Gotham Book"/>
          <w:b/>
          <w:bCs/>
        </w:rPr>
        <w:t>Budget:</w:t>
      </w:r>
    </w:p>
    <w:p w14:paraId="18586268" w14:textId="415165B3" w:rsidR="00C560FC" w:rsidRDefault="00CC50DB" w:rsidP="00CC50DB">
      <w:pPr>
        <w:jc w:val="both"/>
      </w:pPr>
      <w:r w:rsidRPr="00CC50DB">
        <w:t xml:space="preserve">The proposed </w:t>
      </w:r>
      <w:r w:rsidRPr="00260463">
        <w:t>$</w:t>
      </w:r>
      <w:r w:rsidR="00A844AB">
        <w:t>2</w:t>
      </w:r>
      <w:r w:rsidR="00B72CD7">
        <w:t xml:space="preserve">14,241 </w:t>
      </w:r>
      <w:r w:rsidRPr="00CC50DB">
        <w:t xml:space="preserve">would </w:t>
      </w:r>
      <w:r w:rsidR="00C560FC">
        <w:t>enable</w:t>
      </w:r>
      <w:r w:rsidRPr="00CC50DB">
        <w:t xml:space="preserve"> GEC to train </w:t>
      </w:r>
      <w:r w:rsidR="00877D73">
        <w:t>twenty</w:t>
      </w:r>
      <w:r w:rsidR="00C560FC">
        <w:t xml:space="preserve"> </w:t>
      </w:r>
      <w:r w:rsidR="00877D73">
        <w:t>tutors</w:t>
      </w:r>
      <w:r w:rsidR="00C560FC">
        <w:t xml:space="preserve"> </w:t>
      </w:r>
      <w:r w:rsidR="00877D73">
        <w:t>and</w:t>
      </w:r>
      <w:r w:rsidR="00C560FC">
        <w:t xml:space="preserve"> </w:t>
      </w:r>
      <w:r w:rsidR="00A844AB">
        <w:t>6</w:t>
      </w:r>
      <w:r w:rsidR="00877D73">
        <w:t>0</w:t>
      </w:r>
      <w:r w:rsidR="00C560FC">
        <w:t xml:space="preserve"> </w:t>
      </w:r>
      <w:r w:rsidR="00877D73">
        <w:t>students</w:t>
      </w:r>
      <w:r w:rsidR="00C560FC">
        <w:t xml:space="preserve"> </w:t>
      </w:r>
      <w:r w:rsidR="00877D73">
        <w:t>on</w:t>
      </w:r>
      <w:r w:rsidR="00C560FC">
        <w:t xml:space="preserve"> </w:t>
      </w:r>
      <w:r w:rsidR="00877D73">
        <w:t>behalf</w:t>
      </w:r>
      <w:r w:rsidR="00787152" w:rsidRPr="00F410D1">
        <w:t xml:space="preserve"> </w:t>
      </w:r>
      <w:r w:rsidR="00877D73">
        <w:t>of</w:t>
      </w:r>
      <w:r w:rsidR="00787152" w:rsidRPr="00F410D1">
        <w:t xml:space="preserve"> </w:t>
      </w:r>
      <w:r w:rsidR="00877D73">
        <w:t>the Ugandan</w:t>
      </w:r>
      <w:r w:rsidR="004917E4" w:rsidRPr="00F410D1">
        <w:t xml:space="preserve"> </w:t>
      </w:r>
      <w:r w:rsidR="00877D73">
        <w:t>government</w:t>
      </w:r>
      <w:r w:rsidR="00C560FC" w:rsidRPr="00F410D1">
        <w:t xml:space="preserve"> and provide equipment for </w:t>
      </w:r>
      <w:r w:rsidR="00A844AB">
        <w:t>five</w:t>
      </w:r>
      <w:r w:rsidR="0018750F" w:rsidRPr="00F410D1">
        <w:t xml:space="preserve"> </w:t>
      </w:r>
      <w:r w:rsidR="001E796C">
        <w:t>EMT training sites</w:t>
      </w:r>
      <w:r w:rsidR="00C560FC" w:rsidRPr="00F410D1">
        <w:t>.</w:t>
      </w:r>
      <w:r w:rsidR="00C560FC">
        <w:t xml:space="preserve"> </w:t>
      </w:r>
    </w:p>
    <w:p w14:paraId="270E3D51" w14:textId="77777777" w:rsidR="00C560FC" w:rsidRDefault="00C560FC" w:rsidP="00CC50DB">
      <w:pPr>
        <w:jc w:val="both"/>
      </w:pPr>
    </w:p>
    <w:p w14:paraId="6C24E168" w14:textId="19C9ACB4" w:rsidR="005A0705" w:rsidRDefault="00CC50DB" w:rsidP="00CC50DB">
      <w:pPr>
        <w:jc w:val="both"/>
      </w:pPr>
      <w:r w:rsidRPr="00CC50DB">
        <w:t xml:space="preserve">Our </w:t>
      </w:r>
      <w:r w:rsidR="004D278D">
        <w:t xml:space="preserve">summarized </w:t>
      </w:r>
      <w:r w:rsidRPr="00CC50DB">
        <w:t xml:space="preserve">budget is included </w:t>
      </w:r>
      <w:r w:rsidR="004917E4">
        <w:t>below</w:t>
      </w:r>
      <w:r w:rsidRPr="00CC50DB">
        <w:t>.</w:t>
      </w:r>
    </w:p>
    <w:p w14:paraId="74C19595" w14:textId="77777777" w:rsidR="008A557A" w:rsidRDefault="008A557A" w:rsidP="00CC50DB">
      <w:pPr>
        <w:jc w:val="both"/>
      </w:pPr>
    </w:p>
    <w:tbl>
      <w:tblPr>
        <w:tblW w:w="10384" w:type="dxa"/>
        <w:tblLook w:val="04A0" w:firstRow="1" w:lastRow="0" w:firstColumn="1" w:lastColumn="0" w:noHBand="0" w:noVBand="1"/>
      </w:tblPr>
      <w:tblGrid>
        <w:gridCol w:w="2819"/>
        <w:gridCol w:w="3817"/>
        <w:gridCol w:w="876"/>
        <w:gridCol w:w="1056"/>
        <w:gridCol w:w="1816"/>
      </w:tblGrid>
      <w:tr w:rsidR="00B72CD7" w14:paraId="57F4B104" w14:textId="77777777" w:rsidTr="00B72CD7">
        <w:trPr>
          <w:trHeight w:val="320"/>
        </w:trPr>
        <w:tc>
          <w:tcPr>
            <w:tcW w:w="66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EA3AE" w14:textId="1C712F28" w:rsidR="00B72CD7" w:rsidRDefault="00B72CD7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Proposed Budget - 202</w:t>
            </w:r>
            <w:r w:rsidR="00FF103B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-202</w:t>
            </w:r>
            <w:r w:rsidR="00FF103B"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 Academic Year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A3344" w14:textId="77777777" w:rsidR="00B72CD7" w:rsidRDefault="00B72CD7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5E23" w14:textId="77777777" w:rsidR="00B72CD7" w:rsidRDefault="00B72CD7">
            <w:pPr>
              <w:rPr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16BE2" w14:textId="77777777" w:rsidR="00B72CD7" w:rsidRDefault="00B72CD7">
            <w:pPr>
              <w:rPr>
                <w:sz w:val="20"/>
                <w:szCs w:val="20"/>
              </w:rPr>
            </w:pPr>
          </w:p>
        </w:tc>
      </w:tr>
      <w:tr w:rsidR="00B72CD7" w14:paraId="0D2A0E71" w14:textId="77777777" w:rsidTr="00B72CD7">
        <w:trPr>
          <w:trHeight w:val="420"/>
        </w:trPr>
        <w:tc>
          <w:tcPr>
            <w:tcW w:w="2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37C04A" w14:textId="77777777" w:rsidR="00B72CD7" w:rsidRDefault="00B72CD7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D8CEEB" w14:textId="77777777" w:rsidR="00B72CD7" w:rsidRDefault="00B72CD7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286E6C3" w14:textId="77777777" w:rsidR="00B72CD7" w:rsidRDefault="00B72CD7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C4F9511" w14:textId="77777777" w:rsidR="00B72CD7" w:rsidRDefault="00B72CD7">
            <w:pPr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Unit Cost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1678EE" w14:textId="77777777" w:rsidR="00B72CD7" w:rsidRDefault="00B72CD7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Total Cost - 2 Years</w:t>
            </w:r>
          </w:p>
        </w:tc>
      </w:tr>
      <w:tr w:rsidR="00B72CD7" w14:paraId="49F07F44" w14:textId="77777777" w:rsidTr="00B72CD7">
        <w:trPr>
          <w:trHeight w:val="31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78BF92" w14:textId="77777777" w:rsidR="00B72CD7" w:rsidRDefault="00B72CD7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Student Training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5A188F" w14:textId="77777777" w:rsidR="00B72CD7" w:rsidRDefault="00B72CD7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Tuition Fees contribution 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6CFB99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FCC14B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720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905A98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86,400 </w:t>
            </w:r>
          </w:p>
        </w:tc>
      </w:tr>
      <w:tr w:rsidR="00B72CD7" w14:paraId="34CB72BF" w14:textId="77777777" w:rsidTr="00B72CD7">
        <w:trPr>
          <w:trHeight w:val="315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4F2BE5" w14:textId="77777777" w:rsidR="00B72CD7" w:rsidRDefault="00B72CD7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53C204" w14:textId="77777777" w:rsidR="00B72CD7" w:rsidRDefault="00B72CD7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Functional costs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46D46B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4FD2DB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100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58E80F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12,000 </w:t>
            </w:r>
          </w:p>
        </w:tc>
      </w:tr>
      <w:tr w:rsidR="00B72CD7" w14:paraId="1C108C77" w14:textId="77777777" w:rsidTr="00B72CD7">
        <w:trPr>
          <w:trHeight w:val="31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BFDE76B" w14:textId="77777777" w:rsidR="00B72CD7" w:rsidRDefault="00B72CD7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Faculty Capacity Building</w:t>
            </w:r>
          </w:p>
        </w:tc>
        <w:tc>
          <w:tcPr>
            <w:tcW w:w="381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6A3F280" w14:textId="77777777" w:rsidR="00B72CD7" w:rsidRDefault="00B72CD7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Institutional Needs Assessment</w:t>
            </w: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9AF14A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5278716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1,500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7643B6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15,000 </w:t>
            </w:r>
          </w:p>
        </w:tc>
      </w:tr>
      <w:tr w:rsidR="00B72CD7" w14:paraId="4FA22280" w14:textId="77777777" w:rsidTr="00B72CD7">
        <w:trPr>
          <w:trHeight w:val="31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1E9618F" w14:textId="77777777" w:rsidR="00B72CD7" w:rsidRDefault="00B72CD7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1508ADC" w14:textId="77777777" w:rsidR="00B72CD7" w:rsidRDefault="00B72CD7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Tutor Tuition Fees contribution </w:t>
            </w: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9EBE093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13729E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411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2103F9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24,658 </w:t>
            </w:r>
          </w:p>
        </w:tc>
      </w:tr>
      <w:tr w:rsidR="00B72CD7" w14:paraId="29E4A930" w14:textId="77777777" w:rsidTr="00B72CD7">
        <w:trPr>
          <w:trHeight w:val="31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A126770" w14:textId="77777777" w:rsidR="00B72CD7" w:rsidRDefault="00B72CD7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F16EC7C" w14:textId="77777777" w:rsidR="00B72CD7" w:rsidRDefault="00B72CD7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Tutor Functional costs </w:t>
            </w: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D7B1EBF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576D17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300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00CDD1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18,000 </w:t>
            </w:r>
          </w:p>
        </w:tc>
      </w:tr>
      <w:tr w:rsidR="00B72CD7" w14:paraId="30A2A880" w14:textId="77777777" w:rsidTr="00B72CD7">
        <w:trPr>
          <w:trHeight w:val="31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43B5D3F" w14:textId="77777777" w:rsidR="00B72CD7" w:rsidRDefault="00B72CD7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750651" w14:textId="77777777" w:rsidR="00B72CD7" w:rsidRDefault="00B72CD7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Bio-Medical Engineer Training </w:t>
            </w: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8800F65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DB517C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350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D1D9EF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4,900 </w:t>
            </w:r>
          </w:p>
        </w:tc>
      </w:tr>
      <w:tr w:rsidR="00B72CD7" w14:paraId="45EAB407" w14:textId="77777777" w:rsidTr="00B72CD7">
        <w:trPr>
          <w:trHeight w:val="31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B2707F2" w14:textId="77777777" w:rsidR="00B72CD7" w:rsidRDefault="00B72CD7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68B9C3" w14:textId="77777777" w:rsidR="00B72CD7" w:rsidRDefault="00B72CD7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Visiting Physicians </w:t>
            </w: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AB486D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066E98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5,580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CD6D66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11,160 </w:t>
            </w:r>
          </w:p>
        </w:tc>
      </w:tr>
      <w:tr w:rsidR="00B72CD7" w14:paraId="45260B48" w14:textId="77777777" w:rsidTr="00B72CD7">
        <w:trPr>
          <w:trHeight w:val="315"/>
        </w:trPr>
        <w:tc>
          <w:tcPr>
            <w:tcW w:w="2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093F71" w14:textId="77777777" w:rsidR="00B72CD7" w:rsidRDefault="00B72CD7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Communications</w:t>
            </w:r>
          </w:p>
        </w:tc>
        <w:tc>
          <w:tcPr>
            <w:tcW w:w="3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D3B627" w14:textId="77777777" w:rsidR="00B72CD7" w:rsidRDefault="00B72CD7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FFE9C8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B881FC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2,400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5F82B4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2,400 </w:t>
            </w:r>
          </w:p>
        </w:tc>
      </w:tr>
      <w:tr w:rsidR="00B72CD7" w14:paraId="3AD5BEFE" w14:textId="77777777" w:rsidTr="00B72CD7">
        <w:trPr>
          <w:trHeight w:val="315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8BA577" w14:textId="77777777" w:rsidR="00B72CD7" w:rsidRDefault="00B72CD7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One-time capital costs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57BE0B" w14:textId="77777777" w:rsidR="00B72CD7" w:rsidRDefault="00B72CD7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Training Environment Equipment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22707B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41F947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19,324 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04BD0E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19,324 </w:t>
            </w:r>
          </w:p>
        </w:tc>
      </w:tr>
      <w:tr w:rsidR="00B72CD7" w14:paraId="21D65D96" w14:textId="77777777" w:rsidTr="00B72CD7">
        <w:trPr>
          <w:trHeight w:val="31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0CE852" w14:textId="77777777" w:rsidR="00B72CD7" w:rsidRDefault="00B72CD7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 xml:space="preserve">Over-head Costs 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3967A8" w14:textId="77777777" w:rsidR="00B72CD7" w:rsidRDefault="00B72CD7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Executive Director (5% of FTC)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4A7803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0.05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EAFF14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54,000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488300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5,400 </w:t>
            </w:r>
          </w:p>
        </w:tc>
      </w:tr>
      <w:tr w:rsidR="00B72CD7" w14:paraId="1950D58D" w14:textId="77777777" w:rsidTr="00B72CD7">
        <w:trPr>
          <w:trHeight w:val="31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D0FB04" w14:textId="77777777" w:rsidR="00B72CD7" w:rsidRDefault="00B72CD7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Personnel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3A92C8" w14:textId="77777777" w:rsidR="00B72CD7" w:rsidRDefault="00B72CD7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Program Coordinator (40% of FTC)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1DE3B0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0.4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B4B966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8,400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392518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6,720 </w:t>
            </w:r>
          </w:p>
        </w:tc>
      </w:tr>
      <w:tr w:rsidR="00B72CD7" w14:paraId="11067E39" w14:textId="77777777" w:rsidTr="00B72CD7">
        <w:trPr>
          <w:trHeight w:val="315"/>
        </w:trPr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1D2ECE" w14:textId="77777777" w:rsidR="00B72CD7" w:rsidRDefault="00B72CD7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3997198" w14:textId="77777777" w:rsidR="00B72CD7" w:rsidRDefault="00B72CD7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ECP Trainer (60% of FTC)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A7CF79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0.6 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CF4D85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6,900 </w:t>
            </w: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BDDA4C2" w14:textId="77777777" w:rsidR="00B72CD7" w:rsidRDefault="00B72CD7">
            <w:pPr>
              <w:jc w:val="right"/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 xml:space="preserve">                              8,280 </w:t>
            </w:r>
          </w:p>
        </w:tc>
      </w:tr>
      <w:tr w:rsidR="00B72CD7" w14:paraId="437AEAB0" w14:textId="77777777" w:rsidTr="00B72CD7">
        <w:trPr>
          <w:trHeight w:val="315"/>
        </w:trPr>
        <w:tc>
          <w:tcPr>
            <w:tcW w:w="2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24F8B8" w14:textId="77777777" w:rsidR="00B72CD7" w:rsidRDefault="00B72CD7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668488" w14:textId="77777777" w:rsidR="00B72CD7" w:rsidRDefault="00B72CD7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71F73F81" w14:textId="77777777" w:rsidR="00B72CD7" w:rsidRDefault="00B72CD7">
            <w:pPr>
              <w:rPr>
                <w:rFonts w:ascii="Aptos Narrow" w:hAnsi="Aptos Narrow"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color w:val="000000"/>
                <w:sz w:val="20"/>
                <w:szCs w:val="20"/>
              </w:rPr>
              <w:t>Total Cost Year 1&amp;2</w:t>
            </w:r>
          </w:p>
        </w:tc>
        <w:tc>
          <w:tcPr>
            <w:tcW w:w="1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4C197F" w14:textId="77777777" w:rsidR="00B72CD7" w:rsidRDefault="00B72CD7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$214,241</w:t>
            </w:r>
          </w:p>
        </w:tc>
      </w:tr>
    </w:tbl>
    <w:p w14:paraId="3468636F" w14:textId="77777777" w:rsidR="005A0705" w:rsidRPr="00A66E27" w:rsidRDefault="005A0705" w:rsidP="00CC50DB">
      <w:pPr>
        <w:jc w:val="both"/>
        <w:rPr>
          <w:b/>
          <w:bCs/>
        </w:rPr>
      </w:pPr>
    </w:p>
    <w:p w14:paraId="66FC1DEC" w14:textId="77777777" w:rsidR="005A0705" w:rsidRDefault="005A0705" w:rsidP="00CC50DB">
      <w:pPr>
        <w:jc w:val="both"/>
      </w:pPr>
    </w:p>
    <w:p w14:paraId="75DDFBA4" w14:textId="05C72ACA" w:rsidR="00A5262C" w:rsidRPr="00260463" w:rsidRDefault="00260463" w:rsidP="00CC50DB">
      <w:pPr>
        <w:jc w:val="both"/>
        <w:rPr>
          <w:rFonts w:asciiTheme="minorHAnsi" w:hAnsiTheme="minorHAnsi" w:cstheme="minorHAnsi"/>
          <w:b/>
          <w:bCs/>
        </w:rPr>
      </w:pPr>
      <w:r w:rsidRPr="00260463">
        <w:rPr>
          <w:rFonts w:asciiTheme="minorHAnsi" w:hAnsiTheme="minorHAnsi" w:cstheme="minorHAnsi"/>
          <w:b/>
          <w:bCs/>
        </w:rPr>
        <w:t xml:space="preserve">END </w:t>
      </w:r>
    </w:p>
    <w:sectPr w:rsidR="00A5262C" w:rsidRPr="00260463" w:rsidSect="00F5108E">
      <w:headerReference w:type="default" r:id="rId8"/>
      <w:footerReference w:type="even" r:id="rId9"/>
      <w:footerReference w:type="default" r:id="rId10"/>
      <w:pgSz w:w="12240" w:h="15840"/>
      <w:pgMar w:top="1120" w:right="1440" w:bottom="1440" w:left="1440" w:header="17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3C24F" w14:textId="77777777" w:rsidR="00DC67E5" w:rsidRDefault="00DC67E5" w:rsidP="005345C4">
      <w:r>
        <w:separator/>
      </w:r>
    </w:p>
  </w:endnote>
  <w:endnote w:type="continuationSeparator" w:id="0">
    <w:p w14:paraId="7B9BE5F5" w14:textId="77777777" w:rsidR="00DC67E5" w:rsidRDefault="00DC67E5" w:rsidP="0053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Medium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otham Boo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72565145"/>
      <w:docPartObj>
        <w:docPartGallery w:val="Page Numbers (Bottom of Page)"/>
        <w:docPartUnique/>
      </w:docPartObj>
    </w:sdtPr>
    <w:sdtContent>
      <w:p w14:paraId="6037A8DB" w14:textId="418A4B48" w:rsidR="006A24F7" w:rsidRDefault="006A24F7" w:rsidP="003764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0F27A5" w14:textId="77777777" w:rsidR="008C2DA2" w:rsidRDefault="008C2DA2" w:rsidP="006A24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95857965"/>
      <w:docPartObj>
        <w:docPartGallery w:val="Page Numbers (Bottom of Page)"/>
        <w:docPartUnique/>
      </w:docPartObj>
    </w:sdtPr>
    <w:sdtContent>
      <w:p w14:paraId="304F4340" w14:textId="2EDC3F57" w:rsidR="006A24F7" w:rsidRDefault="006A24F7" w:rsidP="003764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18E6400" w14:textId="737ED8D0" w:rsidR="00061582" w:rsidRDefault="00061582" w:rsidP="00061582">
    <w:pPr>
      <w:pStyle w:val="Footer"/>
      <w:rPr>
        <w:rFonts w:asciiTheme="majorHAnsi" w:eastAsiaTheme="majorEastAsia" w:hAnsiTheme="majorHAnsi" w:cstheme="majorBidi"/>
        <w:b/>
        <w:bCs/>
        <w:color w:val="2E74B5" w:themeColor="accent1" w:themeShade="BF"/>
        <w:sz w:val="10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0742885" wp14:editId="6C588D6F">
              <wp:simplePos x="0" y="0"/>
              <wp:positionH relativeFrom="page">
                <wp:posOffset>3905976</wp:posOffset>
              </wp:positionH>
              <wp:positionV relativeFrom="page">
                <wp:posOffset>9379131</wp:posOffset>
              </wp:positionV>
              <wp:extent cx="2619375" cy="438150"/>
              <wp:effectExtent l="0" t="0" r="9525" b="6350"/>
              <wp:wrapNone/>
              <wp:docPr id="10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19375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9C33FD" w14:textId="77777777" w:rsidR="00061582" w:rsidRDefault="00061582" w:rsidP="00061582">
                          <w:pPr>
                            <w:ind w:right="14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P.O.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Box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620643, Newton Lower Falls MA 02462</w:t>
                          </w:r>
                        </w:p>
                        <w:p w14:paraId="71835157" w14:textId="77777777" w:rsidR="00061582" w:rsidRDefault="00061582" w:rsidP="00061582">
                          <w:pPr>
                            <w:spacing w:before="10"/>
                            <w:ind w:right="14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globalemergencycare.org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742885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307.55pt;margin-top:738.5pt;width:206.25pt;height:34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" filled="f" stroked="f">
              <v:path arrowok="t"/>
              <v:textbox inset="0,0,0,0">
                <w:txbxContent>
                  <w:p w14:paraId="469C33FD" w14:textId="77777777" w:rsidR="00061582" w:rsidRDefault="00061582" w:rsidP="00061582">
                    <w:pPr>
                      <w:ind w:right="14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P.O.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Box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620643, Newton Lower Falls MA 02462</w:t>
                    </w:r>
                  </w:p>
                  <w:p w14:paraId="71835157" w14:textId="77777777" w:rsidR="00061582" w:rsidRDefault="00061582" w:rsidP="00061582">
                    <w:pPr>
                      <w:spacing w:before="10"/>
                      <w:ind w:right="14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globalemergencycare.org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E9F4331" wp14:editId="2DB20351">
              <wp:simplePos x="0" y="0"/>
              <wp:positionH relativeFrom="page">
                <wp:posOffset>853440</wp:posOffset>
              </wp:positionH>
              <wp:positionV relativeFrom="page">
                <wp:posOffset>9377771</wp:posOffset>
              </wp:positionV>
              <wp:extent cx="1351280" cy="404697"/>
              <wp:effectExtent l="0" t="0" r="7620" b="1905"/>
              <wp:wrapNone/>
              <wp:docPr id="1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51280" cy="4046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B38C7" w14:textId="77777777" w:rsidR="00061582" w:rsidRDefault="00061582" w:rsidP="00061582">
                          <w:pPr>
                            <w:ind w:left="1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Federal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Tax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Identification</w:t>
                          </w:r>
                        </w:p>
                        <w:p w14:paraId="06DDFFF1" w14:textId="77777777" w:rsidR="00061582" w:rsidRDefault="00061582" w:rsidP="00061582">
                          <w:pPr>
                            <w:spacing w:before="10"/>
                            <w:ind w:left="1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Number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20-5319229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9F4331" id="docshape1" o:spid="_x0000_s1027" type="#_x0000_t202" style="position:absolute;margin-left:67.2pt;margin-top:738.4pt;width:106.4pt;height:31.8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" filled="f" stroked="f">
              <v:path arrowok="t"/>
              <v:textbox inset="0,0,0,0">
                <w:txbxContent>
                  <w:p w14:paraId="3D9B38C7" w14:textId="77777777" w:rsidR="00061582" w:rsidRDefault="00061582" w:rsidP="00061582">
                    <w:pPr>
                      <w:ind w:left="1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Federal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Tax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Identification</w:t>
                    </w:r>
                  </w:p>
                  <w:p w14:paraId="06DDFFF1" w14:textId="77777777" w:rsidR="00061582" w:rsidRDefault="00061582" w:rsidP="00061582">
                    <w:pPr>
                      <w:spacing w:before="10"/>
                      <w:ind w:left="1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Number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20-5319229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D33F18">
      <w:rPr>
        <w:rFonts w:asciiTheme="majorHAnsi" w:eastAsiaTheme="majorEastAsia" w:hAnsiTheme="majorHAnsi" w:cstheme="majorBidi"/>
        <w:b/>
        <w:bCs/>
        <w:noProof/>
        <w:color w:val="2E74B5" w:themeColor="accent1" w:themeShade="BF"/>
        <w:sz w:val="23"/>
        <w:szCs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2A0064" wp14:editId="355DC562">
              <wp:simplePos x="0" y="0"/>
              <wp:positionH relativeFrom="column">
                <wp:posOffset>-111318</wp:posOffset>
              </wp:positionH>
              <wp:positionV relativeFrom="paragraph">
                <wp:posOffset>-55659</wp:posOffset>
              </wp:positionV>
              <wp:extent cx="6332706" cy="0"/>
              <wp:effectExtent l="0" t="0" r="17780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32706" cy="0"/>
                      </a:xfrm>
                      <a:prstGeom prst="line">
                        <a:avLst/>
                      </a:prstGeom>
                      <a:ln w="9525">
                        <a:solidFill>
                          <a:srgbClr val="76D6FF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D2E99F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75pt,-4.4pt" to="489.9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" strokecolor="#76d6ff">
              <v:stroke joinstyle="miter"/>
            </v:line>
          </w:pict>
        </mc:Fallback>
      </mc:AlternateContent>
    </w:r>
    <w:r>
      <w:rPr>
        <w:rFonts w:asciiTheme="majorHAnsi" w:eastAsiaTheme="majorEastAsia" w:hAnsiTheme="majorHAnsi" w:cstheme="majorBidi"/>
        <w:b/>
        <w:bCs/>
        <w:color w:val="2E74B5" w:themeColor="accent1" w:themeShade="BF"/>
        <w:sz w:val="23"/>
        <w:szCs w:val="23"/>
      </w:rPr>
      <w:t xml:space="preserve"> </w:t>
    </w:r>
  </w:p>
  <w:p w14:paraId="22EBFDF7" w14:textId="0C0E4530" w:rsidR="008C2DA2" w:rsidRDefault="008C2DA2" w:rsidP="006A24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DA0D7" w14:textId="77777777" w:rsidR="00DC67E5" w:rsidRDefault="00DC67E5" w:rsidP="005345C4">
      <w:r>
        <w:separator/>
      </w:r>
    </w:p>
  </w:footnote>
  <w:footnote w:type="continuationSeparator" w:id="0">
    <w:p w14:paraId="2E4F05A7" w14:textId="77777777" w:rsidR="00DC67E5" w:rsidRDefault="00DC67E5" w:rsidP="00534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5E17" w14:textId="59842160" w:rsidR="005345C4" w:rsidRDefault="005345C4" w:rsidP="005345C4">
    <w:pPr>
      <w:pStyle w:val="Header"/>
      <w:jc w:val="center"/>
    </w:pPr>
    <w:r w:rsidRPr="005345C4">
      <w:rPr>
        <w:noProof/>
      </w:rPr>
      <w:drawing>
        <wp:inline distT="0" distB="0" distL="0" distR="0" wp14:anchorId="5CBDE683" wp14:editId="7C41175D">
          <wp:extent cx="3187700" cy="584200"/>
          <wp:effectExtent l="0" t="0" r="0" b="0"/>
          <wp:docPr id="2975927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54284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8770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71EA"/>
    <w:multiLevelType w:val="hybridMultilevel"/>
    <w:tmpl w:val="F31AC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123D2"/>
    <w:multiLevelType w:val="hybridMultilevel"/>
    <w:tmpl w:val="92180BD2"/>
    <w:lvl w:ilvl="0" w:tplc="A81829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B4DBB"/>
    <w:multiLevelType w:val="hybridMultilevel"/>
    <w:tmpl w:val="6DE4546A"/>
    <w:lvl w:ilvl="0" w:tplc="FB30E1FE">
      <w:start w:val="1"/>
      <w:numFmt w:val="decimal"/>
      <w:lvlText w:val="%1-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1308B"/>
    <w:multiLevelType w:val="hybridMultilevel"/>
    <w:tmpl w:val="B1A820C4"/>
    <w:lvl w:ilvl="0" w:tplc="8B9C62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34B53"/>
    <w:multiLevelType w:val="hybridMultilevel"/>
    <w:tmpl w:val="D6CCD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F408D"/>
    <w:multiLevelType w:val="multilevel"/>
    <w:tmpl w:val="307C6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5B7BE7"/>
    <w:multiLevelType w:val="hybridMultilevel"/>
    <w:tmpl w:val="6E8A30A8"/>
    <w:lvl w:ilvl="0" w:tplc="D624C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949BB"/>
    <w:multiLevelType w:val="multilevel"/>
    <w:tmpl w:val="922C1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EA080D"/>
    <w:multiLevelType w:val="hybridMultilevel"/>
    <w:tmpl w:val="0936A788"/>
    <w:lvl w:ilvl="0" w:tplc="9252CE3A">
      <w:start w:val="1"/>
      <w:numFmt w:val="decimal"/>
      <w:lvlText w:val="%1."/>
      <w:lvlJc w:val="left"/>
      <w:pPr>
        <w:ind w:left="1020" w:hanging="360"/>
      </w:pPr>
    </w:lvl>
    <w:lvl w:ilvl="1" w:tplc="34A6223A">
      <w:start w:val="1"/>
      <w:numFmt w:val="decimal"/>
      <w:lvlText w:val="%2."/>
      <w:lvlJc w:val="left"/>
      <w:pPr>
        <w:ind w:left="1020" w:hanging="360"/>
      </w:pPr>
    </w:lvl>
    <w:lvl w:ilvl="2" w:tplc="934E998A">
      <w:start w:val="1"/>
      <w:numFmt w:val="decimal"/>
      <w:lvlText w:val="%3."/>
      <w:lvlJc w:val="left"/>
      <w:pPr>
        <w:ind w:left="1020" w:hanging="360"/>
      </w:pPr>
    </w:lvl>
    <w:lvl w:ilvl="3" w:tplc="DA0EC56A">
      <w:start w:val="1"/>
      <w:numFmt w:val="decimal"/>
      <w:lvlText w:val="%4."/>
      <w:lvlJc w:val="left"/>
      <w:pPr>
        <w:ind w:left="1020" w:hanging="360"/>
      </w:pPr>
    </w:lvl>
    <w:lvl w:ilvl="4" w:tplc="0EBA4644">
      <w:start w:val="1"/>
      <w:numFmt w:val="decimal"/>
      <w:lvlText w:val="%5."/>
      <w:lvlJc w:val="left"/>
      <w:pPr>
        <w:ind w:left="1020" w:hanging="360"/>
      </w:pPr>
    </w:lvl>
    <w:lvl w:ilvl="5" w:tplc="F7E0DB86">
      <w:start w:val="1"/>
      <w:numFmt w:val="decimal"/>
      <w:lvlText w:val="%6."/>
      <w:lvlJc w:val="left"/>
      <w:pPr>
        <w:ind w:left="1020" w:hanging="360"/>
      </w:pPr>
    </w:lvl>
    <w:lvl w:ilvl="6" w:tplc="42A06296">
      <w:start w:val="1"/>
      <w:numFmt w:val="decimal"/>
      <w:lvlText w:val="%7."/>
      <w:lvlJc w:val="left"/>
      <w:pPr>
        <w:ind w:left="1020" w:hanging="360"/>
      </w:pPr>
    </w:lvl>
    <w:lvl w:ilvl="7" w:tplc="96642972">
      <w:start w:val="1"/>
      <w:numFmt w:val="decimal"/>
      <w:lvlText w:val="%8."/>
      <w:lvlJc w:val="left"/>
      <w:pPr>
        <w:ind w:left="1020" w:hanging="360"/>
      </w:pPr>
    </w:lvl>
    <w:lvl w:ilvl="8" w:tplc="763EB510">
      <w:start w:val="1"/>
      <w:numFmt w:val="decimal"/>
      <w:lvlText w:val="%9."/>
      <w:lvlJc w:val="left"/>
      <w:pPr>
        <w:ind w:left="1020" w:hanging="360"/>
      </w:pPr>
    </w:lvl>
  </w:abstractNum>
  <w:num w:numId="1" w16cid:durableId="430901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8041974">
    <w:abstractNumId w:val="5"/>
  </w:num>
  <w:num w:numId="3" w16cid:durableId="1958021617">
    <w:abstractNumId w:val="0"/>
  </w:num>
  <w:num w:numId="4" w16cid:durableId="219483233">
    <w:abstractNumId w:val="7"/>
  </w:num>
  <w:num w:numId="5" w16cid:durableId="1817405439">
    <w:abstractNumId w:val="3"/>
  </w:num>
  <w:num w:numId="6" w16cid:durableId="1767338492">
    <w:abstractNumId w:val="8"/>
  </w:num>
  <w:num w:numId="7" w16cid:durableId="1128428320">
    <w:abstractNumId w:val="1"/>
  </w:num>
  <w:num w:numId="8" w16cid:durableId="849024847">
    <w:abstractNumId w:val="4"/>
  </w:num>
  <w:num w:numId="9" w16cid:durableId="4287024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968"/>
    <w:rsid w:val="0000056B"/>
    <w:rsid w:val="00000B44"/>
    <w:rsid w:val="00002269"/>
    <w:rsid w:val="0003189B"/>
    <w:rsid w:val="00055342"/>
    <w:rsid w:val="00061582"/>
    <w:rsid w:val="000661B5"/>
    <w:rsid w:val="0007741F"/>
    <w:rsid w:val="000D1FEE"/>
    <w:rsid w:val="000D254D"/>
    <w:rsid w:val="000D2BA0"/>
    <w:rsid w:val="000F7CEA"/>
    <w:rsid w:val="00100E66"/>
    <w:rsid w:val="00116734"/>
    <w:rsid w:val="001235F5"/>
    <w:rsid w:val="0012726E"/>
    <w:rsid w:val="00143C8D"/>
    <w:rsid w:val="001665D4"/>
    <w:rsid w:val="00185EE7"/>
    <w:rsid w:val="0018750F"/>
    <w:rsid w:val="001956BE"/>
    <w:rsid w:val="001A216B"/>
    <w:rsid w:val="001B6920"/>
    <w:rsid w:val="001B7276"/>
    <w:rsid w:val="001C06EB"/>
    <w:rsid w:val="001D3C01"/>
    <w:rsid w:val="001E7397"/>
    <w:rsid w:val="001E796C"/>
    <w:rsid w:val="001F0A29"/>
    <w:rsid w:val="001F0B14"/>
    <w:rsid w:val="001F118B"/>
    <w:rsid w:val="001F7259"/>
    <w:rsid w:val="0020134D"/>
    <w:rsid w:val="00260463"/>
    <w:rsid w:val="00263B5E"/>
    <w:rsid w:val="002A27D6"/>
    <w:rsid w:val="002C3D98"/>
    <w:rsid w:val="003329CE"/>
    <w:rsid w:val="00347F7B"/>
    <w:rsid w:val="00371643"/>
    <w:rsid w:val="003741C5"/>
    <w:rsid w:val="003B4CB0"/>
    <w:rsid w:val="003D37B1"/>
    <w:rsid w:val="003D7542"/>
    <w:rsid w:val="003F53AE"/>
    <w:rsid w:val="003F77A9"/>
    <w:rsid w:val="00402ED5"/>
    <w:rsid w:val="00436E8E"/>
    <w:rsid w:val="004553D5"/>
    <w:rsid w:val="0046140F"/>
    <w:rsid w:val="00466F03"/>
    <w:rsid w:val="00487A86"/>
    <w:rsid w:val="004913B1"/>
    <w:rsid w:val="004917E4"/>
    <w:rsid w:val="00493F76"/>
    <w:rsid w:val="004D278D"/>
    <w:rsid w:val="005345C4"/>
    <w:rsid w:val="0054365F"/>
    <w:rsid w:val="00543715"/>
    <w:rsid w:val="00556139"/>
    <w:rsid w:val="0056290F"/>
    <w:rsid w:val="00590049"/>
    <w:rsid w:val="005A0705"/>
    <w:rsid w:val="006152D6"/>
    <w:rsid w:val="006328A0"/>
    <w:rsid w:val="006354BE"/>
    <w:rsid w:val="006739E7"/>
    <w:rsid w:val="00676DE4"/>
    <w:rsid w:val="00693B18"/>
    <w:rsid w:val="00693B99"/>
    <w:rsid w:val="00695D78"/>
    <w:rsid w:val="006A24F7"/>
    <w:rsid w:val="006B22FE"/>
    <w:rsid w:val="006C0D78"/>
    <w:rsid w:val="006D2ED8"/>
    <w:rsid w:val="006E2CBA"/>
    <w:rsid w:val="006F7CDA"/>
    <w:rsid w:val="00707F4B"/>
    <w:rsid w:val="00710FF1"/>
    <w:rsid w:val="007173D3"/>
    <w:rsid w:val="00730B8C"/>
    <w:rsid w:val="0074727F"/>
    <w:rsid w:val="0075278E"/>
    <w:rsid w:val="0076079A"/>
    <w:rsid w:val="0077089B"/>
    <w:rsid w:val="007772FC"/>
    <w:rsid w:val="0078692E"/>
    <w:rsid w:val="00787152"/>
    <w:rsid w:val="007928E0"/>
    <w:rsid w:val="007A422C"/>
    <w:rsid w:val="007A7968"/>
    <w:rsid w:val="007B070B"/>
    <w:rsid w:val="007D2E37"/>
    <w:rsid w:val="00801B6C"/>
    <w:rsid w:val="00811175"/>
    <w:rsid w:val="00811D12"/>
    <w:rsid w:val="00823194"/>
    <w:rsid w:val="00834D97"/>
    <w:rsid w:val="00836D4E"/>
    <w:rsid w:val="008406AA"/>
    <w:rsid w:val="0085501C"/>
    <w:rsid w:val="0086612B"/>
    <w:rsid w:val="008678AF"/>
    <w:rsid w:val="008679D8"/>
    <w:rsid w:val="00877D73"/>
    <w:rsid w:val="00895627"/>
    <w:rsid w:val="008A557A"/>
    <w:rsid w:val="008B1ECF"/>
    <w:rsid w:val="008C0097"/>
    <w:rsid w:val="008C2DA2"/>
    <w:rsid w:val="008D3438"/>
    <w:rsid w:val="008E0667"/>
    <w:rsid w:val="008E1A38"/>
    <w:rsid w:val="00900CF4"/>
    <w:rsid w:val="00911405"/>
    <w:rsid w:val="0091180B"/>
    <w:rsid w:val="00924B16"/>
    <w:rsid w:val="00934CDF"/>
    <w:rsid w:val="00937656"/>
    <w:rsid w:val="009436CC"/>
    <w:rsid w:val="009654AA"/>
    <w:rsid w:val="009A0060"/>
    <w:rsid w:val="009A483F"/>
    <w:rsid w:val="009D2BCB"/>
    <w:rsid w:val="00A20340"/>
    <w:rsid w:val="00A23840"/>
    <w:rsid w:val="00A5262C"/>
    <w:rsid w:val="00A54BE0"/>
    <w:rsid w:val="00A5691B"/>
    <w:rsid w:val="00A66E27"/>
    <w:rsid w:val="00A844AB"/>
    <w:rsid w:val="00A94EEA"/>
    <w:rsid w:val="00AB41E3"/>
    <w:rsid w:val="00AC62C7"/>
    <w:rsid w:val="00AD4DDB"/>
    <w:rsid w:val="00AE6F54"/>
    <w:rsid w:val="00AF4043"/>
    <w:rsid w:val="00AF472C"/>
    <w:rsid w:val="00B25ED9"/>
    <w:rsid w:val="00B34844"/>
    <w:rsid w:val="00B443E1"/>
    <w:rsid w:val="00B44572"/>
    <w:rsid w:val="00B61F5F"/>
    <w:rsid w:val="00B72CD7"/>
    <w:rsid w:val="00B74138"/>
    <w:rsid w:val="00BC45CE"/>
    <w:rsid w:val="00BE7F05"/>
    <w:rsid w:val="00C16021"/>
    <w:rsid w:val="00C161AA"/>
    <w:rsid w:val="00C16439"/>
    <w:rsid w:val="00C35638"/>
    <w:rsid w:val="00C560FC"/>
    <w:rsid w:val="00C83486"/>
    <w:rsid w:val="00C97631"/>
    <w:rsid w:val="00CC50DB"/>
    <w:rsid w:val="00CD1B9C"/>
    <w:rsid w:val="00D03684"/>
    <w:rsid w:val="00D222A9"/>
    <w:rsid w:val="00D34A12"/>
    <w:rsid w:val="00D401C9"/>
    <w:rsid w:val="00D631BD"/>
    <w:rsid w:val="00D84D63"/>
    <w:rsid w:val="00D91D59"/>
    <w:rsid w:val="00DB3682"/>
    <w:rsid w:val="00DC67E5"/>
    <w:rsid w:val="00E13FD8"/>
    <w:rsid w:val="00E25D70"/>
    <w:rsid w:val="00E43A01"/>
    <w:rsid w:val="00E67261"/>
    <w:rsid w:val="00E70346"/>
    <w:rsid w:val="00E72102"/>
    <w:rsid w:val="00E72929"/>
    <w:rsid w:val="00E9321F"/>
    <w:rsid w:val="00EE1537"/>
    <w:rsid w:val="00EE6E8F"/>
    <w:rsid w:val="00EF212E"/>
    <w:rsid w:val="00F410D1"/>
    <w:rsid w:val="00F455AD"/>
    <w:rsid w:val="00F5108E"/>
    <w:rsid w:val="00F5340B"/>
    <w:rsid w:val="00F61063"/>
    <w:rsid w:val="00FA0B96"/>
    <w:rsid w:val="00FA4A7D"/>
    <w:rsid w:val="00FA5999"/>
    <w:rsid w:val="00FA7038"/>
    <w:rsid w:val="00FB0F40"/>
    <w:rsid w:val="00FC766F"/>
    <w:rsid w:val="00FE7AB8"/>
    <w:rsid w:val="00FF103B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6F41C"/>
  <w15:chartTrackingRefBased/>
  <w15:docId w15:val="{972E1C3D-B2A5-4BED-8AD2-28AA0455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59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5C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45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5C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376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76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76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B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7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A2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8983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2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2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809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851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58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38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281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550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956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68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151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691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45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29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07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74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7367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954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174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087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894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565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742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3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0437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543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591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61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77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942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175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717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0E83CC-15B0-E346-B3F8-98EFC035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Charles GEC</cp:lastModifiedBy>
  <cp:revision>9</cp:revision>
  <cp:lastPrinted>2024-12-09T10:10:00Z</cp:lastPrinted>
  <dcterms:created xsi:type="dcterms:W3CDTF">2026-04-27T14:16:00Z</dcterms:created>
  <dcterms:modified xsi:type="dcterms:W3CDTF">2026-06-08T10:26:00Z</dcterms:modified>
</cp:coreProperties>
</file>