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CCB6" w14:textId="04FCEC43" w:rsidR="00C47DC2" w:rsidRPr="00C7001F" w:rsidRDefault="00F0033F" w:rsidP="00E17CD9">
      <w:pPr>
        <w:jc w:val="center"/>
        <w:rPr>
          <w:b/>
          <w:bCs/>
          <w:sz w:val="32"/>
          <w:szCs w:val="32"/>
        </w:rPr>
      </w:pPr>
      <w:r>
        <w:rPr>
          <w:b/>
          <w:bCs/>
          <w:noProof/>
          <w:sz w:val="32"/>
          <w:szCs w:val="32"/>
        </w:rPr>
        <w:drawing>
          <wp:anchor distT="0" distB="0" distL="114300" distR="114300" simplePos="0" relativeHeight="251658240" behindDoc="0" locked="0" layoutInCell="1" allowOverlap="1" wp14:anchorId="48FEA01D" wp14:editId="0923374C">
            <wp:simplePos x="0" y="0"/>
            <wp:positionH relativeFrom="column">
              <wp:posOffset>4978400</wp:posOffset>
            </wp:positionH>
            <wp:positionV relativeFrom="paragraph">
              <wp:posOffset>-804986</wp:posOffset>
            </wp:positionV>
            <wp:extent cx="1764030" cy="1367693"/>
            <wp:effectExtent l="0" t="0" r="7620" b="4445"/>
            <wp:wrapNone/>
            <wp:docPr id="199624078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40780" name="Picture 2"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9341" cy="1371811"/>
                    </a:xfrm>
                    <a:prstGeom prst="rect">
                      <a:avLst/>
                    </a:prstGeom>
                  </pic:spPr>
                </pic:pic>
              </a:graphicData>
            </a:graphic>
            <wp14:sizeRelH relativeFrom="page">
              <wp14:pctWidth>0</wp14:pctWidth>
            </wp14:sizeRelH>
            <wp14:sizeRelV relativeFrom="page">
              <wp14:pctHeight>0</wp14:pctHeight>
            </wp14:sizeRelV>
          </wp:anchor>
        </w:drawing>
      </w:r>
      <w:r w:rsidR="002459CA">
        <w:rPr>
          <w:b/>
          <w:bCs/>
          <w:noProof/>
          <w:sz w:val="32"/>
          <w:szCs w:val="32"/>
        </w:rPr>
        <w:drawing>
          <wp:anchor distT="0" distB="0" distL="114300" distR="114300" simplePos="0" relativeHeight="251658241" behindDoc="0" locked="0" layoutInCell="1" allowOverlap="1" wp14:anchorId="721C9C43" wp14:editId="7600753E">
            <wp:simplePos x="0" y="0"/>
            <wp:positionH relativeFrom="column">
              <wp:posOffset>-461107</wp:posOffset>
            </wp:positionH>
            <wp:positionV relativeFrom="paragraph">
              <wp:posOffset>-500184</wp:posOffset>
            </wp:positionV>
            <wp:extent cx="890954" cy="890954"/>
            <wp:effectExtent l="0" t="0" r="4445" b="4445"/>
            <wp:wrapNone/>
            <wp:docPr id="143276397" name="Picture 2" descr="A qr cod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397" name="Picture 2" descr="A qr code with blue squar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939" cy="896939"/>
                    </a:xfrm>
                    <a:prstGeom prst="rect">
                      <a:avLst/>
                    </a:prstGeom>
                  </pic:spPr>
                </pic:pic>
              </a:graphicData>
            </a:graphic>
            <wp14:sizeRelH relativeFrom="page">
              <wp14:pctWidth>0</wp14:pctWidth>
            </wp14:sizeRelH>
            <wp14:sizeRelV relativeFrom="page">
              <wp14:pctHeight>0</wp14:pctHeight>
            </wp14:sizeRelV>
          </wp:anchor>
        </w:drawing>
      </w:r>
      <w:r w:rsidR="00E17CD9" w:rsidRPr="00C7001F">
        <w:rPr>
          <w:b/>
          <w:bCs/>
          <w:sz w:val="32"/>
          <w:szCs w:val="32"/>
        </w:rPr>
        <w:t>EXECUTIVE SUMMARY</w:t>
      </w:r>
      <w:r w:rsidR="00B52933">
        <w:rPr>
          <w:b/>
          <w:bCs/>
          <w:sz w:val="32"/>
          <w:szCs w:val="32"/>
        </w:rPr>
        <w:t xml:space="preserve">                                  </w:t>
      </w:r>
    </w:p>
    <w:p w14:paraId="6104689D" w14:textId="77777777" w:rsidR="00C47DC2" w:rsidRDefault="00C47DC2" w:rsidP="00E17CD9">
      <w:pPr>
        <w:jc w:val="center"/>
        <w:rPr>
          <w:b/>
          <w:bCs/>
          <w:sz w:val="28"/>
          <w:szCs w:val="28"/>
        </w:rPr>
      </w:pPr>
      <w:r w:rsidRPr="00C7001F">
        <w:rPr>
          <w:b/>
          <w:bCs/>
          <w:sz w:val="28"/>
          <w:szCs w:val="28"/>
        </w:rPr>
        <w:t>Good Family for Tigray Corp (GFT)</w:t>
      </w:r>
    </w:p>
    <w:p w14:paraId="4BA894B0" w14:textId="77777777" w:rsidR="00D37B1B" w:rsidRDefault="0034552D" w:rsidP="00E17CD9">
      <w:pPr>
        <w:jc w:val="center"/>
        <w:rPr>
          <w:sz w:val="22"/>
          <w:szCs w:val="22"/>
        </w:rPr>
      </w:pPr>
      <w:r w:rsidRPr="0034552D">
        <w:rPr>
          <w:sz w:val="22"/>
          <w:szCs w:val="22"/>
        </w:rPr>
        <w:t>501(C)(3) Status-M</w:t>
      </w:r>
      <w:r w:rsidR="00D37B1B">
        <w:rPr>
          <w:sz w:val="22"/>
          <w:szCs w:val="22"/>
        </w:rPr>
        <w:t>assachusetts</w:t>
      </w:r>
    </w:p>
    <w:p w14:paraId="6B04EB14" w14:textId="4149EA26" w:rsidR="0034552D" w:rsidRPr="0034552D" w:rsidRDefault="00D37B1B" w:rsidP="00E17CD9">
      <w:pPr>
        <w:jc w:val="center"/>
        <w:rPr>
          <w:sz w:val="22"/>
          <w:szCs w:val="22"/>
        </w:rPr>
      </w:pPr>
      <w:r>
        <w:rPr>
          <w:sz w:val="22"/>
          <w:szCs w:val="22"/>
        </w:rPr>
        <w:t>EIN: 99-4577303</w:t>
      </w:r>
    </w:p>
    <w:p w14:paraId="012E2AAD" w14:textId="77777777" w:rsidR="00C47DC2" w:rsidRPr="0034552D" w:rsidRDefault="00C47DC2" w:rsidP="004A7580">
      <w:pPr>
        <w:jc w:val="center"/>
        <w:rPr>
          <w:b/>
          <w:bCs/>
        </w:rPr>
      </w:pPr>
      <w:r w:rsidRPr="0034552D">
        <w:rPr>
          <w:b/>
          <w:bCs/>
        </w:rPr>
        <w:t>Project Proposal: Feeding and Educating the Future of Tigray, Ethiopia</w:t>
      </w:r>
    </w:p>
    <w:p w14:paraId="37C3E15B" w14:textId="4F1CDDD7" w:rsidR="003C2FE1" w:rsidRPr="00BA13DD" w:rsidRDefault="003C2FE1" w:rsidP="003C2FE1">
      <w:pPr>
        <w:rPr>
          <w:sz w:val="22"/>
          <w:szCs w:val="22"/>
        </w:rPr>
      </w:pPr>
      <w:r w:rsidRPr="00126E26">
        <w:rPr>
          <w:b/>
          <w:bCs/>
          <w:sz w:val="22"/>
          <w:szCs w:val="22"/>
        </w:rPr>
        <w:t>Date:</w:t>
      </w:r>
      <w:r w:rsidRPr="00BA13DD">
        <w:rPr>
          <w:sz w:val="22"/>
          <w:szCs w:val="22"/>
        </w:rPr>
        <w:t xml:space="preserve"> </w:t>
      </w:r>
      <w:r w:rsidR="00855ACA">
        <w:rPr>
          <w:sz w:val="22"/>
          <w:szCs w:val="22"/>
        </w:rPr>
        <w:t>January 4</w:t>
      </w:r>
      <w:r w:rsidRPr="00BA13DD">
        <w:rPr>
          <w:sz w:val="22"/>
          <w:szCs w:val="22"/>
        </w:rPr>
        <w:t>, 202</w:t>
      </w:r>
      <w:r w:rsidR="00522891">
        <w:rPr>
          <w:sz w:val="22"/>
          <w:szCs w:val="22"/>
        </w:rPr>
        <w:t>6</w:t>
      </w:r>
    </w:p>
    <w:p w14:paraId="70A92D9B" w14:textId="77777777" w:rsidR="003C2FE1" w:rsidRPr="00BA13DD" w:rsidRDefault="003C2FE1" w:rsidP="003C2FE1">
      <w:pPr>
        <w:rPr>
          <w:sz w:val="22"/>
          <w:szCs w:val="22"/>
        </w:rPr>
      </w:pPr>
      <w:r w:rsidRPr="00126E26">
        <w:rPr>
          <w:b/>
          <w:bCs/>
          <w:sz w:val="22"/>
          <w:szCs w:val="22"/>
        </w:rPr>
        <w:t>Contact:</w:t>
      </w:r>
      <w:r w:rsidRPr="00BA13DD">
        <w:rPr>
          <w:sz w:val="22"/>
          <w:szCs w:val="22"/>
        </w:rPr>
        <w:t xml:space="preserve"> zeyomoges@gmail.com | +1 617 448 1599</w:t>
      </w:r>
    </w:p>
    <w:p w14:paraId="25479370" w14:textId="77777777" w:rsidR="003C2FE1" w:rsidRPr="00BA13DD" w:rsidRDefault="003C2FE1" w:rsidP="003C2FE1">
      <w:pPr>
        <w:rPr>
          <w:sz w:val="22"/>
          <w:szCs w:val="22"/>
        </w:rPr>
      </w:pPr>
      <w:r w:rsidRPr="00126E26">
        <w:rPr>
          <w:b/>
          <w:bCs/>
          <w:sz w:val="22"/>
          <w:szCs w:val="22"/>
        </w:rPr>
        <w:t>Website:</w:t>
      </w:r>
      <w:r w:rsidRPr="00BA13DD">
        <w:rPr>
          <w:sz w:val="22"/>
          <w:szCs w:val="22"/>
        </w:rPr>
        <w:t xml:space="preserve"> goodfamilyfortigray.org</w:t>
      </w:r>
    </w:p>
    <w:p w14:paraId="45EFFA8A" w14:textId="77777777" w:rsidR="003C2FE1" w:rsidRPr="00126E26" w:rsidRDefault="003C2FE1" w:rsidP="003C2FE1">
      <w:pPr>
        <w:rPr>
          <w:b/>
          <w:bCs/>
          <w:sz w:val="22"/>
          <w:szCs w:val="22"/>
        </w:rPr>
      </w:pPr>
      <w:r w:rsidRPr="00126E26">
        <w:rPr>
          <w:b/>
          <w:bCs/>
          <w:sz w:val="22"/>
          <w:szCs w:val="22"/>
        </w:rPr>
        <w:t>Emergency Support for Children Who Lost Everything in Tigray</w:t>
      </w:r>
    </w:p>
    <w:p w14:paraId="226B6B95" w14:textId="77777777" w:rsidR="003C2FE1" w:rsidRPr="00BA13DD" w:rsidRDefault="003C2FE1" w:rsidP="003C2FE1">
      <w:pPr>
        <w:rPr>
          <w:sz w:val="22"/>
          <w:szCs w:val="22"/>
        </w:rPr>
      </w:pPr>
      <w:r w:rsidRPr="00126E26">
        <w:rPr>
          <w:b/>
          <w:bCs/>
          <w:sz w:val="22"/>
          <w:szCs w:val="22"/>
        </w:rPr>
        <w:t>Priority:</w:t>
      </w:r>
      <w:r w:rsidRPr="00BA13DD">
        <w:rPr>
          <w:sz w:val="22"/>
          <w:szCs w:val="22"/>
        </w:rPr>
        <w:t xml:space="preserve"> Sustain 700 children across seven districts — the foundation for expansion.</w:t>
      </w:r>
    </w:p>
    <w:p w14:paraId="0E0AF8BE" w14:textId="77777777" w:rsidR="003C2FE1" w:rsidRPr="00BA13DD" w:rsidRDefault="003C2FE1" w:rsidP="003C2FE1">
      <w:pPr>
        <w:rPr>
          <w:sz w:val="22"/>
          <w:szCs w:val="22"/>
        </w:rPr>
      </w:pPr>
      <w:r w:rsidRPr="00BA13DD">
        <w:rPr>
          <w:sz w:val="22"/>
          <w:szCs w:val="22"/>
        </w:rPr>
        <w:t>Direct monthly aid of $20 per child, capped at $40 per family, ensures food, schooling, and dignity.</w:t>
      </w:r>
    </w:p>
    <w:p w14:paraId="430B0A90" w14:textId="77777777" w:rsidR="00544C39" w:rsidRDefault="00544C39" w:rsidP="003C2FE1">
      <w:pPr>
        <w:rPr>
          <w:b/>
          <w:bCs/>
          <w:sz w:val="28"/>
          <w:szCs w:val="28"/>
        </w:rPr>
      </w:pPr>
    </w:p>
    <w:p w14:paraId="55F53AAF" w14:textId="52CEE314" w:rsidR="003C2FE1" w:rsidRPr="007C50C8" w:rsidRDefault="003C2FE1" w:rsidP="003C2FE1">
      <w:pPr>
        <w:rPr>
          <w:b/>
          <w:bCs/>
          <w:sz w:val="28"/>
          <w:szCs w:val="28"/>
        </w:rPr>
      </w:pPr>
      <w:r w:rsidRPr="007C50C8">
        <w:rPr>
          <w:b/>
          <w:bCs/>
          <w:sz w:val="28"/>
          <w:szCs w:val="28"/>
        </w:rPr>
        <w:t>The Mission</w:t>
      </w:r>
    </w:p>
    <w:p w14:paraId="3BD9251D" w14:textId="2F9E668C" w:rsidR="003C2FE1" w:rsidRPr="00BA13DD" w:rsidRDefault="003C2FE1" w:rsidP="003C2FE1">
      <w:pPr>
        <w:rPr>
          <w:sz w:val="22"/>
          <w:szCs w:val="22"/>
        </w:rPr>
      </w:pPr>
      <w:r w:rsidRPr="00BA13DD">
        <w:rPr>
          <w:sz w:val="22"/>
          <w:szCs w:val="22"/>
        </w:rPr>
        <w:t>Good Family for Tigray Corp (GFT), a registered 501(c)(3) nonprofit in Massachusetts, was founded in 2024 to respond to the devastating crisis in Tigray</w:t>
      </w:r>
      <w:r w:rsidR="00767838">
        <w:rPr>
          <w:sz w:val="22"/>
          <w:szCs w:val="22"/>
        </w:rPr>
        <w:t>, Ethiopia</w:t>
      </w:r>
      <w:r w:rsidRPr="00BA13DD">
        <w:rPr>
          <w:sz w:val="22"/>
          <w:szCs w:val="22"/>
        </w:rPr>
        <w:t xml:space="preserve">. Together with Full Gospel Believers Church and </w:t>
      </w:r>
      <w:r w:rsidR="000A60E7">
        <w:rPr>
          <w:sz w:val="22"/>
          <w:szCs w:val="22"/>
        </w:rPr>
        <w:t>D</w:t>
      </w:r>
      <w:r w:rsidRPr="00BA13DD">
        <w:rPr>
          <w:sz w:val="22"/>
          <w:szCs w:val="22"/>
        </w:rPr>
        <w:t>istrict Labor &amp; Social Affairs offices, we deliver $20 per child per month directly to verified guardians. This initiative is humanitarian in nature, ensuring that children who have lost everything receive food, education, and dignity through a transparent, auditable system.</w:t>
      </w:r>
    </w:p>
    <w:p w14:paraId="3D0682FE" w14:textId="77777777" w:rsidR="009F214B" w:rsidRDefault="009F214B" w:rsidP="003C2FE1">
      <w:pPr>
        <w:rPr>
          <w:b/>
          <w:bCs/>
          <w:sz w:val="28"/>
          <w:szCs w:val="28"/>
        </w:rPr>
      </w:pPr>
    </w:p>
    <w:p w14:paraId="1471A5B3" w14:textId="1BAFA981" w:rsidR="003C2FE1" w:rsidRPr="00522891" w:rsidRDefault="003C2FE1" w:rsidP="003C2FE1">
      <w:pPr>
        <w:rPr>
          <w:b/>
          <w:bCs/>
          <w:sz w:val="28"/>
          <w:szCs w:val="28"/>
        </w:rPr>
      </w:pPr>
      <w:r w:rsidRPr="00522891">
        <w:rPr>
          <w:b/>
          <w:bCs/>
          <w:sz w:val="28"/>
          <w:szCs w:val="28"/>
        </w:rPr>
        <w:t>The Challenge</w:t>
      </w:r>
    </w:p>
    <w:p w14:paraId="66EE8789" w14:textId="77777777" w:rsidR="003C2FE1" w:rsidRPr="009F214B" w:rsidRDefault="003C2FE1" w:rsidP="003C2FE1">
      <w:r w:rsidRPr="00BA13DD">
        <w:rPr>
          <w:sz w:val="22"/>
          <w:szCs w:val="22"/>
        </w:rPr>
        <w:t xml:space="preserve">• </w:t>
      </w:r>
      <w:r w:rsidRPr="00BA13DD">
        <w:rPr>
          <w:sz w:val="22"/>
          <w:szCs w:val="22"/>
        </w:rPr>
        <w:tab/>
      </w:r>
      <w:r w:rsidRPr="009F214B">
        <w:t>1.8 million children face acute food insecurity (UN, 2024).</w:t>
      </w:r>
    </w:p>
    <w:p w14:paraId="67D285DB" w14:textId="77777777" w:rsidR="003C2FE1" w:rsidRPr="009F214B" w:rsidRDefault="003C2FE1" w:rsidP="003C2FE1">
      <w:r w:rsidRPr="009F214B">
        <w:t xml:space="preserve">• </w:t>
      </w:r>
      <w:r w:rsidRPr="009F214B">
        <w:tab/>
        <w:t>1.42 million school</w:t>
      </w:r>
      <w:r w:rsidRPr="009F214B">
        <w:rPr>
          <w:rFonts w:ascii="Cambria Math" w:hAnsi="Cambria Math" w:cs="Cambria Math"/>
        </w:rPr>
        <w:t>‑</w:t>
      </w:r>
      <w:r w:rsidRPr="009F214B">
        <w:t>age children are out of school (NIH, 2022).</w:t>
      </w:r>
    </w:p>
    <w:p w14:paraId="126622C4" w14:textId="77777777" w:rsidR="003C2FE1" w:rsidRPr="009F214B" w:rsidRDefault="003C2FE1" w:rsidP="003C2FE1">
      <w:r w:rsidRPr="009F214B">
        <w:t xml:space="preserve">• </w:t>
      </w:r>
      <w:r w:rsidRPr="009F214B">
        <w:tab/>
        <w:t>70% of health facilities looted or damaged (Doctors Without Borders, 2021).</w:t>
      </w:r>
    </w:p>
    <w:p w14:paraId="72F61C08" w14:textId="73506482" w:rsidR="00C47DC2" w:rsidRPr="009F214B" w:rsidRDefault="003C2FE1" w:rsidP="003C2FE1">
      <w:r w:rsidRPr="009F214B">
        <w:t xml:space="preserve">• </w:t>
      </w:r>
      <w:r w:rsidRPr="009F214B">
        <w:tab/>
        <w:t>Livelihoods devastated by livestock losses (NIH, 2022</w:t>
      </w:r>
      <w:r w:rsidRPr="009F214B">
        <w:rPr>
          <w:b/>
          <w:bCs/>
        </w:rPr>
        <w:t>).</w:t>
      </w:r>
    </w:p>
    <w:p w14:paraId="2E872761" w14:textId="77777777" w:rsidR="003A6ABD" w:rsidRPr="009F214B" w:rsidRDefault="003A6ABD" w:rsidP="003A6ABD">
      <w:r w:rsidRPr="009F214B">
        <w:t>Without immediate action, these children face hunger, disrupted education, and exploitation.</w:t>
      </w:r>
    </w:p>
    <w:p w14:paraId="12B47626" w14:textId="77777777" w:rsidR="00D37B1B" w:rsidRDefault="00D37B1B" w:rsidP="00D37B1B">
      <w:pPr>
        <w:rPr>
          <w:b/>
          <w:bCs/>
          <w:sz w:val="28"/>
          <w:szCs w:val="28"/>
        </w:rPr>
      </w:pPr>
    </w:p>
    <w:p w14:paraId="3E78DEB2" w14:textId="4DD843FA" w:rsidR="00D37B1B" w:rsidRPr="006D1E77" w:rsidRDefault="00D37B1B" w:rsidP="00D37B1B">
      <w:pPr>
        <w:rPr>
          <w:b/>
          <w:bCs/>
          <w:sz w:val="28"/>
          <w:szCs w:val="28"/>
        </w:rPr>
      </w:pPr>
      <w:r w:rsidRPr="006D1E77">
        <w:rPr>
          <w:b/>
          <w:bCs/>
          <w:sz w:val="28"/>
          <w:szCs w:val="28"/>
        </w:rPr>
        <w:lastRenderedPageBreak/>
        <w:t>Proven Model</w:t>
      </w:r>
    </w:p>
    <w:p w14:paraId="3E04284F" w14:textId="77777777" w:rsidR="00D37B1B" w:rsidRPr="009F214B" w:rsidRDefault="00D37B1B" w:rsidP="00D37B1B">
      <w:r w:rsidRPr="006D1E77">
        <w:t xml:space="preserve">• </w:t>
      </w:r>
      <w:r w:rsidRPr="006D1E77">
        <w:tab/>
      </w:r>
      <w:r w:rsidRPr="009F214B">
        <w:t>Transparent, quarterly monitoring.</w:t>
      </w:r>
    </w:p>
    <w:p w14:paraId="408B29C7" w14:textId="77777777" w:rsidR="00D37B1B" w:rsidRPr="009F214B" w:rsidRDefault="00D37B1B" w:rsidP="00D37B1B">
      <w:r w:rsidRPr="009F214B">
        <w:t xml:space="preserve">• </w:t>
      </w:r>
      <w:r w:rsidRPr="009F214B">
        <w:tab/>
        <w:t>Lean overhead: 95% of funds reach children directly.</w:t>
      </w:r>
    </w:p>
    <w:p w14:paraId="35CE9148" w14:textId="77777777" w:rsidR="00D37B1B" w:rsidRPr="009F214B" w:rsidRDefault="00D37B1B" w:rsidP="00D37B1B">
      <w:r w:rsidRPr="009F214B">
        <w:t xml:space="preserve">• </w:t>
      </w:r>
      <w:r w:rsidRPr="009F214B">
        <w:tab/>
        <w:t xml:space="preserve">Most of the 5% overhead supports </w:t>
      </w:r>
      <w:r w:rsidRPr="009F214B">
        <w:rPr>
          <w:b/>
          <w:bCs/>
        </w:rPr>
        <w:t>per</w:t>
      </w:r>
      <w:r w:rsidRPr="009F214B">
        <w:rPr>
          <w:rFonts w:ascii="Cambria Math" w:hAnsi="Cambria Math" w:cs="Cambria Math"/>
          <w:b/>
          <w:bCs/>
        </w:rPr>
        <w:t>‑</w:t>
      </w:r>
      <w:r w:rsidRPr="009F214B">
        <w:rPr>
          <w:b/>
          <w:bCs/>
        </w:rPr>
        <w:t>diem staff through a work</w:t>
      </w:r>
      <w:r w:rsidRPr="009F214B">
        <w:rPr>
          <w:rFonts w:ascii="Cambria Math" w:hAnsi="Cambria Math" w:cs="Cambria Math"/>
          <w:b/>
          <w:bCs/>
        </w:rPr>
        <w:t>‑</w:t>
      </w:r>
      <w:r w:rsidRPr="009F214B">
        <w:rPr>
          <w:b/>
          <w:bCs/>
        </w:rPr>
        <w:t>for</w:t>
      </w:r>
      <w:r w:rsidRPr="009F214B">
        <w:rPr>
          <w:rFonts w:ascii="Cambria Math" w:hAnsi="Cambria Math" w:cs="Cambria Math"/>
          <w:b/>
          <w:bCs/>
        </w:rPr>
        <w:t>‑</w:t>
      </w:r>
      <w:r w:rsidRPr="009F214B">
        <w:rPr>
          <w:b/>
          <w:bCs/>
        </w:rPr>
        <w:t xml:space="preserve">food program, </w:t>
      </w:r>
      <w:r w:rsidRPr="009F214B">
        <w:t>indirectly</w:t>
      </w:r>
      <w:r w:rsidRPr="009F214B">
        <w:rPr>
          <w:b/>
          <w:bCs/>
        </w:rPr>
        <w:t xml:space="preserve"> </w:t>
      </w:r>
      <w:r w:rsidRPr="009F214B">
        <w:t>helping families while ensuring accountability.</w:t>
      </w:r>
    </w:p>
    <w:p w14:paraId="50A856C4" w14:textId="77777777" w:rsidR="00D37B1B" w:rsidRPr="009F214B" w:rsidRDefault="00D37B1B" w:rsidP="00D37B1B">
      <w:r w:rsidRPr="009F214B">
        <w:t xml:space="preserve">• </w:t>
      </w:r>
      <w:r w:rsidRPr="009F214B">
        <w:tab/>
        <w:t>Current reach: 700 children in 7 districts.</w:t>
      </w:r>
    </w:p>
    <w:p w14:paraId="65156E59" w14:textId="77777777" w:rsidR="00D37B1B" w:rsidRPr="009F214B" w:rsidRDefault="00D37B1B" w:rsidP="00D37B1B">
      <w:r w:rsidRPr="009F214B">
        <w:t xml:space="preserve">• </w:t>
      </w:r>
      <w:r w:rsidRPr="009F214B">
        <w:tab/>
        <w:t>Zana district has never missed aid since 2021, proving reliability.</w:t>
      </w:r>
    </w:p>
    <w:p w14:paraId="023741AD" w14:textId="77777777" w:rsidR="00D37B1B" w:rsidRPr="009F214B" w:rsidRDefault="00D37B1B" w:rsidP="00D37B1B">
      <w:r w:rsidRPr="009F214B">
        <w:t xml:space="preserve">• </w:t>
      </w:r>
      <w:r w:rsidRPr="009F214B">
        <w:tab/>
        <w:t>Roadmap: Scale to 5,000 children in 37 districts.</w:t>
      </w:r>
    </w:p>
    <w:p w14:paraId="71C0841C" w14:textId="77777777" w:rsidR="00E01A24" w:rsidRDefault="00E01A24" w:rsidP="00D37B1B">
      <w:pPr>
        <w:rPr>
          <w:sz w:val="22"/>
          <w:szCs w:val="22"/>
        </w:rPr>
      </w:pPr>
    </w:p>
    <w:p w14:paraId="1F1C734C" w14:textId="77777777" w:rsidR="00E01A24" w:rsidRPr="009F214B" w:rsidRDefault="00E01A24" w:rsidP="00E01A24">
      <w:pPr>
        <w:rPr>
          <w:sz w:val="28"/>
          <w:szCs w:val="28"/>
        </w:rPr>
      </w:pPr>
      <w:r w:rsidRPr="009F214B">
        <w:rPr>
          <w:b/>
          <w:bCs/>
          <w:sz w:val="28"/>
          <w:szCs w:val="28"/>
        </w:rPr>
        <w:t>The Beauty of the Project</w:t>
      </w:r>
    </w:p>
    <w:p w14:paraId="217FDFE3" w14:textId="77777777" w:rsidR="00E01A24" w:rsidRPr="00CA0AD5" w:rsidRDefault="00E01A24" w:rsidP="00E01A24">
      <w:r w:rsidRPr="00CA0AD5">
        <w:t>The beauty of the project lies in its dignity, fairness, and simplicity. Its strength comes from a model that protects children, empowers families, and builds trust across the community. Its beauty includes:</w:t>
      </w:r>
    </w:p>
    <w:p w14:paraId="41BCC08F" w14:textId="3733CB0C" w:rsidR="00E01A24" w:rsidRPr="00CA0AD5" w:rsidRDefault="00522891" w:rsidP="00E01A24">
      <w:r w:rsidRPr="00CA0AD5">
        <w:t></w:t>
      </w:r>
      <w:r w:rsidRPr="00522891">
        <w:rPr>
          <w:b/>
          <w:bCs/>
        </w:rPr>
        <w:t xml:space="preserve"> Direct</w:t>
      </w:r>
      <w:r w:rsidR="00E01A24" w:rsidRPr="00522891">
        <w:rPr>
          <w:b/>
          <w:bCs/>
        </w:rPr>
        <w:t xml:space="preserve"> </w:t>
      </w:r>
      <w:r w:rsidR="00E01A24" w:rsidRPr="00CA0AD5">
        <w:rPr>
          <w:b/>
          <w:bCs/>
        </w:rPr>
        <w:t>aid delivered from the safety of a child’s home</w:t>
      </w:r>
      <w:r w:rsidR="00E01A24" w:rsidRPr="00CA0AD5">
        <w:t xml:space="preserve"> — no exposure, no lines, no displacement.</w:t>
      </w:r>
    </w:p>
    <w:p w14:paraId="01341787" w14:textId="69B895C3" w:rsidR="00E01A24" w:rsidRPr="00CA0AD5" w:rsidRDefault="00E01A24" w:rsidP="00E01A24">
      <w:pPr>
        <w:numPr>
          <w:ilvl w:val="0"/>
          <w:numId w:val="7"/>
        </w:numPr>
      </w:pPr>
      <w:r w:rsidRPr="00CA0AD5">
        <w:rPr>
          <w:b/>
          <w:bCs/>
        </w:rPr>
        <w:t>No discrimination</w:t>
      </w:r>
      <w:r w:rsidRPr="00CA0AD5">
        <w:t xml:space="preserve"> — every </w:t>
      </w:r>
      <w:r>
        <w:t>government-verified</w:t>
      </w:r>
      <w:r w:rsidRPr="00CA0AD5">
        <w:t xml:space="preserve"> child receives the same support, all at once.</w:t>
      </w:r>
    </w:p>
    <w:p w14:paraId="467746E5" w14:textId="77777777" w:rsidR="00E01A24" w:rsidRPr="00CA0AD5" w:rsidRDefault="00E01A24" w:rsidP="00E01A24">
      <w:pPr>
        <w:numPr>
          <w:ilvl w:val="0"/>
          <w:numId w:val="7"/>
        </w:numPr>
      </w:pPr>
      <w:r w:rsidRPr="00CA0AD5">
        <w:rPr>
          <w:b/>
          <w:bCs/>
        </w:rPr>
        <w:t>No cash handouts or logistics</w:t>
      </w:r>
      <w:r w:rsidRPr="00CA0AD5">
        <w:t xml:space="preserve"> — no warehouses, no transport, no distribution centers, no risk.</w:t>
      </w:r>
    </w:p>
    <w:p w14:paraId="68E7A983" w14:textId="77777777" w:rsidR="00E01A24" w:rsidRPr="00CA0AD5" w:rsidRDefault="00E01A24" w:rsidP="00E01A24">
      <w:pPr>
        <w:numPr>
          <w:ilvl w:val="0"/>
          <w:numId w:val="7"/>
        </w:numPr>
      </w:pPr>
      <w:r w:rsidRPr="00CA0AD5">
        <w:rPr>
          <w:b/>
          <w:bCs/>
        </w:rPr>
        <w:t>Family and community empowerment</w:t>
      </w:r>
      <w:r w:rsidRPr="00CA0AD5">
        <w:t xml:space="preserve"> — support strengthens households and keeps care rooted in the community.</w:t>
      </w:r>
    </w:p>
    <w:p w14:paraId="1A5F0898" w14:textId="77777777" w:rsidR="00E01A24" w:rsidRPr="00CA0AD5" w:rsidRDefault="00E01A24" w:rsidP="00E01A24">
      <w:pPr>
        <w:numPr>
          <w:ilvl w:val="0"/>
          <w:numId w:val="7"/>
        </w:numPr>
      </w:pPr>
      <w:r w:rsidRPr="00CA0AD5">
        <w:rPr>
          <w:b/>
          <w:bCs/>
        </w:rPr>
        <w:t>Community and government cooperation</w:t>
      </w:r>
      <w:r w:rsidRPr="00CA0AD5">
        <w:t xml:space="preserve"> — local leaders and government offices verify children, ensure fairness, and provide oversight without adding bureaucracy.</w:t>
      </w:r>
    </w:p>
    <w:p w14:paraId="4AD96850" w14:textId="77777777" w:rsidR="00E01A24" w:rsidRPr="00CA0AD5" w:rsidRDefault="00E01A24" w:rsidP="00E01A24">
      <w:pPr>
        <w:numPr>
          <w:ilvl w:val="0"/>
          <w:numId w:val="7"/>
        </w:numPr>
      </w:pPr>
      <w:r w:rsidRPr="00CA0AD5">
        <w:rPr>
          <w:b/>
          <w:bCs/>
        </w:rPr>
        <w:t>Recurring payment when funds are available</w:t>
      </w:r>
      <w:r w:rsidRPr="00CA0AD5">
        <w:t xml:space="preserve"> — stability that families can rely on.</w:t>
      </w:r>
    </w:p>
    <w:p w14:paraId="1183AEA4" w14:textId="170F1ED9" w:rsidR="00E01A24" w:rsidRPr="00CA0AD5" w:rsidRDefault="00E01A24" w:rsidP="00E01A24">
      <w:pPr>
        <w:numPr>
          <w:ilvl w:val="0"/>
          <w:numId w:val="7"/>
        </w:numPr>
      </w:pPr>
      <w:r w:rsidRPr="00CA0AD5">
        <w:rPr>
          <w:b/>
          <w:bCs/>
        </w:rPr>
        <w:t>Quarterly monitoring and reporting</w:t>
      </w:r>
      <w:r w:rsidRPr="00CA0AD5">
        <w:t xml:space="preserve"> of child </w:t>
      </w:r>
      <w:r>
        <w:t>well-being</w:t>
      </w:r>
      <w:r w:rsidRPr="00CA0AD5">
        <w:t xml:space="preserve"> and school attendance using a simple chart template.</w:t>
      </w:r>
    </w:p>
    <w:p w14:paraId="03CF7A6F" w14:textId="77777777" w:rsidR="00E01A24" w:rsidRPr="00CA0AD5" w:rsidRDefault="00E01A24" w:rsidP="00E01A24">
      <w:pPr>
        <w:numPr>
          <w:ilvl w:val="0"/>
          <w:numId w:val="7"/>
        </w:numPr>
      </w:pPr>
      <w:r w:rsidRPr="00CA0AD5">
        <w:rPr>
          <w:b/>
          <w:bCs/>
        </w:rPr>
        <w:t>Lean 5% overhead</w:t>
      </w:r>
      <w:r w:rsidRPr="00CA0AD5">
        <w:t xml:space="preserve"> — 95% of resources reach children directly.</w:t>
      </w:r>
    </w:p>
    <w:p w14:paraId="58743099" w14:textId="01D8B8FC" w:rsidR="00590810" w:rsidRPr="009F214B" w:rsidRDefault="00E01A24" w:rsidP="00D37B1B">
      <w:pPr>
        <w:numPr>
          <w:ilvl w:val="0"/>
          <w:numId w:val="7"/>
        </w:numPr>
      </w:pPr>
      <w:r w:rsidRPr="00CA0AD5">
        <w:rPr>
          <w:b/>
          <w:bCs/>
        </w:rPr>
        <w:t>Highly scalable</w:t>
      </w:r>
      <w:r w:rsidRPr="00CA0AD5">
        <w:t xml:space="preserve"> — the model expands easily without losing dignity, fairness, or transparency.</w:t>
      </w:r>
    </w:p>
    <w:p w14:paraId="389FC20B" w14:textId="3CEA1DE5" w:rsidR="00C47DC2" w:rsidRPr="007C50C8" w:rsidRDefault="00C47DC2" w:rsidP="00C47DC2">
      <w:pPr>
        <w:rPr>
          <w:sz w:val="22"/>
          <w:szCs w:val="22"/>
        </w:rPr>
      </w:pPr>
      <w:r w:rsidRPr="00396BD1">
        <w:rPr>
          <w:b/>
          <w:bCs/>
          <w:sz w:val="28"/>
          <w:szCs w:val="28"/>
        </w:rPr>
        <w:lastRenderedPageBreak/>
        <w:t>Budget Snapshot (Monthly &amp; Annual)</w:t>
      </w:r>
    </w:p>
    <w:p w14:paraId="5A56D6EA" w14:textId="5BE82568" w:rsidR="00E17CD9" w:rsidRPr="002C67FE" w:rsidRDefault="00C47DC2" w:rsidP="002C67FE">
      <w:pPr>
        <w:pStyle w:val="ListParagraph"/>
        <w:numPr>
          <w:ilvl w:val="0"/>
          <w:numId w:val="1"/>
        </w:numPr>
        <w:rPr>
          <w:b/>
          <w:bCs/>
          <w:sz w:val="22"/>
          <w:szCs w:val="22"/>
        </w:rPr>
      </w:pPr>
      <w:r w:rsidRPr="002C67FE">
        <w:rPr>
          <w:b/>
          <w:bCs/>
          <w:sz w:val="22"/>
          <w:szCs w:val="22"/>
        </w:rPr>
        <w:t>Sustaining 700 Children</w:t>
      </w:r>
    </w:p>
    <w:tbl>
      <w:tblPr>
        <w:tblStyle w:val="TableGrid"/>
        <w:tblW w:w="0" w:type="auto"/>
        <w:tblLook w:val="04A0" w:firstRow="1" w:lastRow="0" w:firstColumn="1" w:lastColumn="0" w:noHBand="0" w:noVBand="1"/>
      </w:tblPr>
      <w:tblGrid>
        <w:gridCol w:w="3595"/>
        <w:gridCol w:w="2638"/>
        <w:gridCol w:w="3117"/>
      </w:tblGrid>
      <w:tr w:rsidR="00517862" w14:paraId="0C542C80" w14:textId="77777777" w:rsidTr="00E17CD9">
        <w:trPr>
          <w:trHeight w:val="467"/>
        </w:trPr>
        <w:tc>
          <w:tcPr>
            <w:tcW w:w="3595" w:type="dxa"/>
            <w:shd w:val="clear" w:color="auto" w:fill="CAEDFB" w:themeFill="accent4" w:themeFillTint="33"/>
          </w:tcPr>
          <w:p w14:paraId="10E80247" w14:textId="773F256B" w:rsidR="00517862" w:rsidRPr="00E17CD9" w:rsidRDefault="00FB7D8B" w:rsidP="00C47DC2">
            <w:pPr>
              <w:rPr>
                <w:b/>
                <w:bCs/>
                <w:i/>
                <w:iCs/>
              </w:rPr>
            </w:pPr>
            <w:r w:rsidRPr="00E17CD9">
              <w:rPr>
                <w:b/>
                <w:bCs/>
                <w:i/>
                <w:iCs/>
              </w:rPr>
              <w:t>Item</w:t>
            </w:r>
          </w:p>
        </w:tc>
        <w:tc>
          <w:tcPr>
            <w:tcW w:w="2638" w:type="dxa"/>
            <w:shd w:val="clear" w:color="auto" w:fill="CAEDFB" w:themeFill="accent4" w:themeFillTint="33"/>
          </w:tcPr>
          <w:p w14:paraId="2FAC080E" w14:textId="4FA9BE96" w:rsidR="00517862" w:rsidRPr="00E17CD9" w:rsidRDefault="00FB7D8B" w:rsidP="00C47DC2">
            <w:pPr>
              <w:rPr>
                <w:b/>
                <w:bCs/>
                <w:i/>
                <w:iCs/>
              </w:rPr>
            </w:pPr>
            <w:r w:rsidRPr="00E17CD9">
              <w:rPr>
                <w:b/>
                <w:bCs/>
                <w:i/>
                <w:iCs/>
              </w:rPr>
              <w:t>Month</w:t>
            </w:r>
            <w:r w:rsidR="00741382" w:rsidRPr="00E17CD9">
              <w:rPr>
                <w:b/>
                <w:bCs/>
                <w:i/>
                <w:iCs/>
              </w:rPr>
              <w:t>ly Cost</w:t>
            </w:r>
          </w:p>
        </w:tc>
        <w:tc>
          <w:tcPr>
            <w:tcW w:w="3117" w:type="dxa"/>
            <w:shd w:val="clear" w:color="auto" w:fill="CAEDFB" w:themeFill="accent4" w:themeFillTint="33"/>
          </w:tcPr>
          <w:p w14:paraId="75BDC5A4" w14:textId="6D71A02C" w:rsidR="00517862" w:rsidRPr="00E17CD9" w:rsidRDefault="00741382" w:rsidP="00C47DC2">
            <w:pPr>
              <w:rPr>
                <w:b/>
                <w:bCs/>
                <w:i/>
                <w:iCs/>
              </w:rPr>
            </w:pPr>
            <w:r w:rsidRPr="00E17CD9">
              <w:rPr>
                <w:b/>
                <w:bCs/>
                <w:i/>
                <w:iCs/>
              </w:rPr>
              <w:t>Annual Cost</w:t>
            </w:r>
          </w:p>
        </w:tc>
      </w:tr>
      <w:tr w:rsidR="00517862" w14:paraId="7A221563" w14:textId="77777777" w:rsidTr="00E17CD9">
        <w:trPr>
          <w:trHeight w:val="440"/>
        </w:trPr>
        <w:tc>
          <w:tcPr>
            <w:tcW w:w="3595" w:type="dxa"/>
          </w:tcPr>
          <w:p w14:paraId="143BF129" w14:textId="77C4B4B0" w:rsidR="00517862" w:rsidRPr="00E17CD9" w:rsidRDefault="003D59A6" w:rsidP="00C47DC2">
            <w:pPr>
              <w:rPr>
                <w:i/>
                <w:iCs/>
                <w:sz w:val="22"/>
                <w:szCs w:val="22"/>
              </w:rPr>
            </w:pPr>
            <w:r w:rsidRPr="00E17CD9">
              <w:rPr>
                <w:i/>
                <w:iCs/>
                <w:sz w:val="22"/>
                <w:szCs w:val="22"/>
              </w:rPr>
              <w:t>Direct Support (</w:t>
            </w:r>
            <w:r w:rsidR="001F2710" w:rsidRPr="00E17CD9">
              <w:rPr>
                <w:i/>
                <w:iCs/>
                <w:sz w:val="22"/>
                <w:szCs w:val="22"/>
              </w:rPr>
              <w:t>700 x $20)</w:t>
            </w:r>
          </w:p>
        </w:tc>
        <w:tc>
          <w:tcPr>
            <w:tcW w:w="2638" w:type="dxa"/>
          </w:tcPr>
          <w:p w14:paraId="5A9F7062" w14:textId="6DC845AF" w:rsidR="00517862" w:rsidRPr="00E17CD9" w:rsidRDefault="00E17CD9" w:rsidP="00C47DC2">
            <w:pPr>
              <w:rPr>
                <w:i/>
                <w:iCs/>
                <w:sz w:val="22"/>
                <w:szCs w:val="22"/>
              </w:rPr>
            </w:pPr>
            <w:r w:rsidRPr="00E17CD9">
              <w:rPr>
                <w:i/>
                <w:iCs/>
                <w:sz w:val="22"/>
                <w:szCs w:val="22"/>
              </w:rPr>
              <w:t>$14,000</w:t>
            </w:r>
          </w:p>
        </w:tc>
        <w:tc>
          <w:tcPr>
            <w:tcW w:w="3117" w:type="dxa"/>
          </w:tcPr>
          <w:p w14:paraId="31A74C2D" w14:textId="23A20A1B" w:rsidR="00517862" w:rsidRPr="00E17CD9" w:rsidRDefault="00E17CD9" w:rsidP="00C47DC2">
            <w:pPr>
              <w:rPr>
                <w:i/>
                <w:iCs/>
                <w:sz w:val="22"/>
                <w:szCs w:val="22"/>
              </w:rPr>
            </w:pPr>
            <w:r w:rsidRPr="00E17CD9">
              <w:rPr>
                <w:i/>
                <w:iCs/>
                <w:sz w:val="22"/>
                <w:szCs w:val="22"/>
              </w:rPr>
              <w:t>$168,000</w:t>
            </w:r>
          </w:p>
        </w:tc>
      </w:tr>
      <w:tr w:rsidR="00517862" w14:paraId="014CDF1F" w14:textId="77777777" w:rsidTr="00E17CD9">
        <w:trPr>
          <w:trHeight w:val="431"/>
        </w:trPr>
        <w:tc>
          <w:tcPr>
            <w:tcW w:w="3595" w:type="dxa"/>
          </w:tcPr>
          <w:p w14:paraId="089B7C44" w14:textId="6A4B1965" w:rsidR="00517862" w:rsidRPr="00E17CD9" w:rsidRDefault="001F2710" w:rsidP="00C47DC2">
            <w:pPr>
              <w:rPr>
                <w:i/>
                <w:iCs/>
                <w:sz w:val="22"/>
                <w:szCs w:val="22"/>
              </w:rPr>
            </w:pPr>
            <w:r w:rsidRPr="00E17CD9">
              <w:rPr>
                <w:i/>
                <w:iCs/>
                <w:sz w:val="22"/>
                <w:szCs w:val="22"/>
              </w:rPr>
              <w:t xml:space="preserve">Administrative Overhead </w:t>
            </w:r>
            <w:r w:rsidR="00BF2483" w:rsidRPr="00E17CD9">
              <w:rPr>
                <w:i/>
                <w:iCs/>
                <w:sz w:val="22"/>
                <w:szCs w:val="22"/>
              </w:rPr>
              <w:t>(5%)</w:t>
            </w:r>
          </w:p>
        </w:tc>
        <w:tc>
          <w:tcPr>
            <w:tcW w:w="2638" w:type="dxa"/>
          </w:tcPr>
          <w:p w14:paraId="4FFAF593" w14:textId="6982F644" w:rsidR="00517862" w:rsidRPr="00E17CD9" w:rsidRDefault="00E17CD9" w:rsidP="00C47DC2">
            <w:pPr>
              <w:rPr>
                <w:i/>
                <w:iCs/>
                <w:sz w:val="22"/>
                <w:szCs w:val="22"/>
              </w:rPr>
            </w:pPr>
            <w:r w:rsidRPr="00E17CD9">
              <w:rPr>
                <w:i/>
                <w:iCs/>
                <w:sz w:val="22"/>
                <w:szCs w:val="22"/>
              </w:rPr>
              <w:t>$700</w:t>
            </w:r>
          </w:p>
        </w:tc>
        <w:tc>
          <w:tcPr>
            <w:tcW w:w="3117" w:type="dxa"/>
          </w:tcPr>
          <w:p w14:paraId="69ABDD12" w14:textId="212F9C3A" w:rsidR="00517862" w:rsidRPr="00E17CD9" w:rsidRDefault="00E17CD9" w:rsidP="00C47DC2">
            <w:pPr>
              <w:rPr>
                <w:i/>
                <w:iCs/>
                <w:sz w:val="22"/>
                <w:szCs w:val="22"/>
              </w:rPr>
            </w:pPr>
            <w:r w:rsidRPr="00E17CD9">
              <w:rPr>
                <w:i/>
                <w:iCs/>
                <w:sz w:val="22"/>
                <w:szCs w:val="22"/>
              </w:rPr>
              <w:t>$8,400</w:t>
            </w:r>
          </w:p>
        </w:tc>
      </w:tr>
      <w:tr w:rsidR="00517862" w14:paraId="6DF373D0" w14:textId="77777777" w:rsidTr="00E17CD9">
        <w:trPr>
          <w:trHeight w:val="368"/>
        </w:trPr>
        <w:tc>
          <w:tcPr>
            <w:tcW w:w="3595" w:type="dxa"/>
          </w:tcPr>
          <w:p w14:paraId="7D186B18" w14:textId="441A0F05" w:rsidR="00517862" w:rsidRPr="00E17CD9" w:rsidRDefault="00E17CD9" w:rsidP="00C47DC2">
            <w:pPr>
              <w:rPr>
                <w:i/>
                <w:iCs/>
                <w:sz w:val="22"/>
                <w:szCs w:val="22"/>
              </w:rPr>
            </w:pPr>
            <w:r w:rsidRPr="00E17CD9">
              <w:rPr>
                <w:i/>
                <w:iCs/>
                <w:sz w:val="22"/>
                <w:szCs w:val="22"/>
              </w:rPr>
              <w:t>Total</w:t>
            </w:r>
          </w:p>
        </w:tc>
        <w:tc>
          <w:tcPr>
            <w:tcW w:w="2638" w:type="dxa"/>
          </w:tcPr>
          <w:p w14:paraId="2CD178D3" w14:textId="761BD0FD" w:rsidR="00517862" w:rsidRPr="00E17CD9" w:rsidRDefault="00E17CD9" w:rsidP="00C47DC2">
            <w:pPr>
              <w:rPr>
                <w:i/>
                <w:iCs/>
                <w:sz w:val="22"/>
                <w:szCs w:val="22"/>
              </w:rPr>
            </w:pPr>
            <w:r w:rsidRPr="00E17CD9">
              <w:rPr>
                <w:i/>
                <w:iCs/>
                <w:sz w:val="22"/>
                <w:szCs w:val="22"/>
              </w:rPr>
              <w:t>$14,700</w:t>
            </w:r>
          </w:p>
        </w:tc>
        <w:tc>
          <w:tcPr>
            <w:tcW w:w="3117" w:type="dxa"/>
          </w:tcPr>
          <w:p w14:paraId="7B14F477" w14:textId="7AC34DB9" w:rsidR="00517862" w:rsidRPr="00E17CD9" w:rsidRDefault="00E17CD9" w:rsidP="00C47DC2">
            <w:pPr>
              <w:rPr>
                <w:i/>
                <w:iCs/>
                <w:sz w:val="22"/>
                <w:szCs w:val="22"/>
              </w:rPr>
            </w:pPr>
            <w:r w:rsidRPr="00E17CD9">
              <w:rPr>
                <w:i/>
                <w:iCs/>
                <w:sz w:val="22"/>
                <w:szCs w:val="22"/>
              </w:rPr>
              <w:t>$176,000</w:t>
            </w:r>
          </w:p>
        </w:tc>
      </w:tr>
    </w:tbl>
    <w:p w14:paraId="685E46BA" w14:textId="77777777" w:rsidR="00C47DC2" w:rsidRDefault="00C47DC2" w:rsidP="00C47DC2"/>
    <w:p w14:paraId="048D6A96" w14:textId="5C9C7D8F" w:rsidR="00396BD1" w:rsidRPr="002C67FE" w:rsidRDefault="00396BD1" w:rsidP="002C67FE">
      <w:pPr>
        <w:pStyle w:val="ListParagraph"/>
        <w:numPr>
          <w:ilvl w:val="0"/>
          <w:numId w:val="1"/>
        </w:numPr>
        <w:rPr>
          <w:b/>
          <w:bCs/>
          <w:sz w:val="22"/>
          <w:szCs w:val="22"/>
        </w:rPr>
      </w:pPr>
      <w:r w:rsidRPr="002C67FE">
        <w:rPr>
          <w:b/>
          <w:bCs/>
          <w:sz w:val="22"/>
          <w:szCs w:val="22"/>
        </w:rPr>
        <w:t>Scaling to 5,000</w:t>
      </w:r>
    </w:p>
    <w:tbl>
      <w:tblPr>
        <w:tblStyle w:val="TableGrid"/>
        <w:tblW w:w="0" w:type="auto"/>
        <w:tblLook w:val="04A0" w:firstRow="1" w:lastRow="0" w:firstColumn="1" w:lastColumn="0" w:noHBand="0" w:noVBand="1"/>
      </w:tblPr>
      <w:tblGrid>
        <w:gridCol w:w="3325"/>
        <w:gridCol w:w="2908"/>
        <w:gridCol w:w="3117"/>
      </w:tblGrid>
      <w:tr w:rsidR="00396BD1" w14:paraId="391E7F2E" w14:textId="77777777" w:rsidTr="00E17CD9">
        <w:trPr>
          <w:trHeight w:val="449"/>
        </w:trPr>
        <w:tc>
          <w:tcPr>
            <w:tcW w:w="3325" w:type="dxa"/>
            <w:shd w:val="clear" w:color="auto" w:fill="CAEDFB" w:themeFill="accent4" w:themeFillTint="33"/>
          </w:tcPr>
          <w:p w14:paraId="4C9A3120" w14:textId="30D1183C" w:rsidR="00396BD1" w:rsidRDefault="00E17CD9" w:rsidP="00C47DC2">
            <w:pPr>
              <w:rPr>
                <w:b/>
                <w:bCs/>
                <w:sz w:val="22"/>
                <w:szCs w:val="22"/>
              </w:rPr>
            </w:pPr>
            <w:r>
              <w:rPr>
                <w:b/>
                <w:bCs/>
                <w:sz w:val="22"/>
                <w:szCs w:val="22"/>
              </w:rPr>
              <w:t>Item</w:t>
            </w:r>
          </w:p>
        </w:tc>
        <w:tc>
          <w:tcPr>
            <w:tcW w:w="2908" w:type="dxa"/>
            <w:shd w:val="clear" w:color="auto" w:fill="CAEDFB" w:themeFill="accent4" w:themeFillTint="33"/>
          </w:tcPr>
          <w:p w14:paraId="525B6D12" w14:textId="55E97CB1" w:rsidR="00396BD1" w:rsidRDefault="00E17CD9" w:rsidP="00C47DC2">
            <w:pPr>
              <w:rPr>
                <w:b/>
                <w:bCs/>
                <w:sz w:val="22"/>
                <w:szCs w:val="22"/>
              </w:rPr>
            </w:pPr>
            <w:r>
              <w:rPr>
                <w:b/>
                <w:bCs/>
                <w:sz w:val="22"/>
                <w:szCs w:val="22"/>
              </w:rPr>
              <w:t>Monthly Cost</w:t>
            </w:r>
          </w:p>
        </w:tc>
        <w:tc>
          <w:tcPr>
            <w:tcW w:w="3117" w:type="dxa"/>
            <w:shd w:val="clear" w:color="auto" w:fill="CAEDFB" w:themeFill="accent4" w:themeFillTint="33"/>
          </w:tcPr>
          <w:p w14:paraId="18741A37" w14:textId="7E72C99E" w:rsidR="00396BD1" w:rsidRDefault="00E17CD9" w:rsidP="00C47DC2">
            <w:pPr>
              <w:rPr>
                <w:b/>
                <w:bCs/>
                <w:sz w:val="22"/>
                <w:szCs w:val="22"/>
              </w:rPr>
            </w:pPr>
            <w:r>
              <w:rPr>
                <w:b/>
                <w:bCs/>
                <w:sz w:val="22"/>
                <w:szCs w:val="22"/>
              </w:rPr>
              <w:t>Annual Cost</w:t>
            </w:r>
          </w:p>
        </w:tc>
      </w:tr>
      <w:tr w:rsidR="00396BD1" w14:paraId="31BEDAE6" w14:textId="77777777" w:rsidTr="00E17CD9">
        <w:trPr>
          <w:trHeight w:val="476"/>
        </w:trPr>
        <w:tc>
          <w:tcPr>
            <w:tcW w:w="3325" w:type="dxa"/>
          </w:tcPr>
          <w:p w14:paraId="6201E153" w14:textId="423E169A" w:rsidR="00396BD1" w:rsidRDefault="00E17CD9" w:rsidP="00C47DC2">
            <w:pPr>
              <w:rPr>
                <w:b/>
                <w:bCs/>
                <w:sz w:val="22"/>
                <w:szCs w:val="22"/>
              </w:rPr>
            </w:pPr>
            <w:r>
              <w:rPr>
                <w:b/>
                <w:bCs/>
                <w:sz w:val="22"/>
                <w:szCs w:val="22"/>
              </w:rPr>
              <w:t>Direct Support (</w:t>
            </w:r>
            <w:r w:rsidR="00267E58">
              <w:rPr>
                <w:b/>
                <w:bCs/>
                <w:sz w:val="22"/>
                <w:szCs w:val="22"/>
              </w:rPr>
              <w:t>5000</w:t>
            </w:r>
            <w:r>
              <w:rPr>
                <w:b/>
                <w:bCs/>
                <w:sz w:val="22"/>
                <w:szCs w:val="22"/>
              </w:rPr>
              <w:t>x $20)</w:t>
            </w:r>
          </w:p>
        </w:tc>
        <w:tc>
          <w:tcPr>
            <w:tcW w:w="2908" w:type="dxa"/>
          </w:tcPr>
          <w:p w14:paraId="7D2E1047" w14:textId="48DEBD4D" w:rsidR="00396BD1" w:rsidRDefault="00E17CD9" w:rsidP="00C47DC2">
            <w:pPr>
              <w:rPr>
                <w:b/>
                <w:bCs/>
                <w:sz w:val="22"/>
                <w:szCs w:val="22"/>
              </w:rPr>
            </w:pPr>
            <w:r>
              <w:rPr>
                <w:b/>
                <w:bCs/>
                <w:sz w:val="22"/>
                <w:szCs w:val="22"/>
              </w:rPr>
              <w:t>$100,000</w:t>
            </w:r>
          </w:p>
        </w:tc>
        <w:tc>
          <w:tcPr>
            <w:tcW w:w="3117" w:type="dxa"/>
          </w:tcPr>
          <w:p w14:paraId="6B337FE8" w14:textId="09D5EA46" w:rsidR="00396BD1" w:rsidRDefault="00E17CD9" w:rsidP="00C47DC2">
            <w:pPr>
              <w:rPr>
                <w:b/>
                <w:bCs/>
                <w:sz w:val="22"/>
                <w:szCs w:val="22"/>
              </w:rPr>
            </w:pPr>
            <w:r>
              <w:rPr>
                <w:b/>
                <w:bCs/>
                <w:sz w:val="22"/>
                <w:szCs w:val="22"/>
              </w:rPr>
              <w:t>$1,200,000</w:t>
            </w:r>
          </w:p>
        </w:tc>
      </w:tr>
      <w:tr w:rsidR="00396BD1" w14:paraId="03914027" w14:textId="77777777" w:rsidTr="00E17CD9">
        <w:trPr>
          <w:trHeight w:val="521"/>
        </w:trPr>
        <w:tc>
          <w:tcPr>
            <w:tcW w:w="3325" w:type="dxa"/>
          </w:tcPr>
          <w:p w14:paraId="01E06786" w14:textId="0AF52CBF" w:rsidR="00396BD1" w:rsidRDefault="00E17CD9" w:rsidP="00C47DC2">
            <w:pPr>
              <w:rPr>
                <w:b/>
                <w:bCs/>
                <w:sz w:val="22"/>
                <w:szCs w:val="22"/>
              </w:rPr>
            </w:pPr>
            <w:r>
              <w:rPr>
                <w:b/>
                <w:bCs/>
                <w:sz w:val="22"/>
                <w:szCs w:val="22"/>
              </w:rPr>
              <w:t>Administrative Overhead (5%)</w:t>
            </w:r>
          </w:p>
        </w:tc>
        <w:tc>
          <w:tcPr>
            <w:tcW w:w="2908" w:type="dxa"/>
          </w:tcPr>
          <w:p w14:paraId="18F03B7A" w14:textId="4CC263EE" w:rsidR="00396BD1" w:rsidRDefault="00E17CD9" w:rsidP="00C47DC2">
            <w:pPr>
              <w:rPr>
                <w:b/>
                <w:bCs/>
                <w:sz w:val="22"/>
                <w:szCs w:val="22"/>
              </w:rPr>
            </w:pPr>
            <w:r>
              <w:rPr>
                <w:b/>
                <w:bCs/>
                <w:sz w:val="22"/>
                <w:szCs w:val="22"/>
              </w:rPr>
              <w:t xml:space="preserve">       $5000</w:t>
            </w:r>
          </w:p>
        </w:tc>
        <w:tc>
          <w:tcPr>
            <w:tcW w:w="3117" w:type="dxa"/>
          </w:tcPr>
          <w:p w14:paraId="532668D9" w14:textId="23674B59" w:rsidR="00396BD1" w:rsidRDefault="00E17CD9" w:rsidP="00C47DC2">
            <w:pPr>
              <w:rPr>
                <w:b/>
                <w:bCs/>
                <w:sz w:val="22"/>
                <w:szCs w:val="22"/>
              </w:rPr>
            </w:pPr>
            <w:r>
              <w:rPr>
                <w:b/>
                <w:bCs/>
                <w:sz w:val="22"/>
                <w:szCs w:val="22"/>
              </w:rPr>
              <w:t xml:space="preserve">       $60,000</w:t>
            </w:r>
          </w:p>
        </w:tc>
      </w:tr>
      <w:tr w:rsidR="00396BD1" w14:paraId="0984FE87" w14:textId="77777777" w:rsidTr="0005144A">
        <w:trPr>
          <w:trHeight w:val="422"/>
        </w:trPr>
        <w:tc>
          <w:tcPr>
            <w:tcW w:w="3325" w:type="dxa"/>
          </w:tcPr>
          <w:p w14:paraId="7656BA2F" w14:textId="230C1EB3" w:rsidR="00396BD1" w:rsidRDefault="00E17CD9" w:rsidP="00C47DC2">
            <w:pPr>
              <w:rPr>
                <w:b/>
                <w:bCs/>
                <w:sz w:val="22"/>
                <w:szCs w:val="22"/>
              </w:rPr>
            </w:pPr>
            <w:r>
              <w:rPr>
                <w:b/>
                <w:bCs/>
                <w:sz w:val="22"/>
                <w:szCs w:val="22"/>
              </w:rPr>
              <w:t>Total</w:t>
            </w:r>
          </w:p>
        </w:tc>
        <w:tc>
          <w:tcPr>
            <w:tcW w:w="2908" w:type="dxa"/>
          </w:tcPr>
          <w:p w14:paraId="783188BE" w14:textId="5143985B" w:rsidR="00396BD1" w:rsidRDefault="00E17CD9" w:rsidP="00C47DC2">
            <w:pPr>
              <w:rPr>
                <w:b/>
                <w:bCs/>
                <w:sz w:val="22"/>
                <w:szCs w:val="22"/>
              </w:rPr>
            </w:pPr>
            <w:r>
              <w:rPr>
                <w:b/>
                <w:bCs/>
                <w:sz w:val="22"/>
                <w:szCs w:val="22"/>
              </w:rPr>
              <w:t>$105,000</w:t>
            </w:r>
          </w:p>
        </w:tc>
        <w:tc>
          <w:tcPr>
            <w:tcW w:w="3117" w:type="dxa"/>
          </w:tcPr>
          <w:p w14:paraId="1F57E1FA" w14:textId="2433BC8A" w:rsidR="00396BD1" w:rsidRDefault="00E17CD9" w:rsidP="00C47DC2">
            <w:pPr>
              <w:rPr>
                <w:b/>
                <w:bCs/>
                <w:sz w:val="22"/>
                <w:szCs w:val="22"/>
              </w:rPr>
            </w:pPr>
            <w:r>
              <w:rPr>
                <w:b/>
                <w:bCs/>
                <w:sz w:val="22"/>
                <w:szCs w:val="22"/>
              </w:rPr>
              <w:t>$1,260,000</w:t>
            </w:r>
          </w:p>
        </w:tc>
      </w:tr>
    </w:tbl>
    <w:p w14:paraId="10C8961E" w14:textId="77777777" w:rsidR="00396BD1" w:rsidRPr="00396BD1" w:rsidRDefault="00396BD1" w:rsidP="00C47DC2">
      <w:pPr>
        <w:rPr>
          <w:b/>
          <w:bCs/>
          <w:sz w:val="22"/>
          <w:szCs w:val="22"/>
        </w:rPr>
      </w:pPr>
    </w:p>
    <w:p w14:paraId="0E935371" w14:textId="77777777" w:rsidR="00812EE9" w:rsidRPr="00812EE9" w:rsidRDefault="00812EE9" w:rsidP="00812EE9">
      <w:pPr>
        <w:rPr>
          <w:b/>
          <w:bCs/>
          <w:sz w:val="28"/>
          <w:szCs w:val="28"/>
        </w:rPr>
      </w:pPr>
      <w:r w:rsidRPr="00812EE9">
        <w:rPr>
          <w:b/>
          <w:bCs/>
          <w:sz w:val="28"/>
          <w:szCs w:val="28"/>
        </w:rPr>
        <w:t>Message to Partners</w:t>
      </w:r>
    </w:p>
    <w:p w14:paraId="729710B3" w14:textId="77A8572D" w:rsidR="00544622" w:rsidRPr="009F214B" w:rsidRDefault="00544622" w:rsidP="00544622">
      <w:r w:rsidRPr="009F214B">
        <w:t>Our most urgent priority is to sustain support for the 700 children already receiving it. Protecting this foundation builds trust and momentum that will naturally carry us forward. Sustaining each child strengthens credibility, inspires new allies, and proves that together we can achieve lasting change. Support for this work can be made through trusted platforms</w:t>
      </w:r>
      <w:r w:rsidR="00210DF2" w:rsidRPr="009F214B">
        <w:t>,</w:t>
      </w:r>
      <w:r w:rsidRPr="009F214B">
        <w:t xml:space="preserve"> including </w:t>
      </w:r>
      <w:proofErr w:type="spellStart"/>
      <w:r w:rsidR="00CA4D95" w:rsidRPr="009F214B">
        <w:rPr>
          <w:b/>
          <w:bCs/>
        </w:rPr>
        <w:t>GlobalGiving</w:t>
      </w:r>
      <w:proofErr w:type="spellEnd"/>
      <w:r w:rsidR="00CA4D95" w:rsidRPr="009F214B">
        <w:rPr>
          <w:b/>
          <w:bCs/>
        </w:rPr>
        <w:t>, Fidelity Charitable, Give</w:t>
      </w:r>
      <w:r w:rsidR="00030BFB" w:rsidRPr="009F214B">
        <w:rPr>
          <w:b/>
          <w:bCs/>
        </w:rPr>
        <w:t xml:space="preserve"> </w:t>
      </w:r>
      <w:r w:rsidR="00CA4D95" w:rsidRPr="009F214B">
        <w:rPr>
          <w:b/>
          <w:bCs/>
        </w:rPr>
        <w:t>Lively</w:t>
      </w:r>
      <w:r w:rsidRPr="009F214B">
        <w:rPr>
          <w:b/>
          <w:bCs/>
        </w:rPr>
        <w:t>, PayPal, Stripe, Chariot, and Zelle</w:t>
      </w:r>
      <w:r w:rsidRPr="009F214B">
        <w:t>, ensuring secure and accessible ways for partners to contribute.</w:t>
      </w:r>
    </w:p>
    <w:p w14:paraId="1A35CB7F" w14:textId="77777777" w:rsidR="00D37B1B" w:rsidRDefault="00D37B1B" w:rsidP="00812EE9">
      <w:pPr>
        <w:rPr>
          <w:b/>
          <w:bCs/>
          <w:sz w:val="28"/>
          <w:szCs w:val="28"/>
        </w:rPr>
      </w:pPr>
    </w:p>
    <w:p w14:paraId="7F98FE0E" w14:textId="43366E64" w:rsidR="00812EE9" w:rsidRPr="00BA13DD" w:rsidRDefault="00812EE9" w:rsidP="00812EE9">
      <w:pPr>
        <w:rPr>
          <w:b/>
          <w:bCs/>
          <w:sz w:val="28"/>
          <w:szCs w:val="28"/>
        </w:rPr>
      </w:pPr>
      <w:r w:rsidRPr="00BA13DD">
        <w:rPr>
          <w:b/>
          <w:bCs/>
          <w:sz w:val="28"/>
          <w:szCs w:val="28"/>
        </w:rPr>
        <w:t>Conclusion</w:t>
      </w:r>
    </w:p>
    <w:p w14:paraId="7BB6C312" w14:textId="77777777" w:rsidR="00526CFF" w:rsidRPr="009F214B" w:rsidRDefault="00526CFF" w:rsidP="00812EE9">
      <w:r w:rsidRPr="009F214B">
        <w:t>Children who have lost one or both parents urgently need reliable food and education support. This project offers a dignified, transparent, and highly efficient model that delivers aid directly to families, empowers communities, and ensures fairness through government verification and quarterly monitoring. With a lean 5% overhead and a structure free from cash handouts or logistical burdens, the project remains accountable, scalable, and sustainable. Supporting this initiative means protecting the future of children who have already lost everything — and strengthening the communities that care for them.</w:t>
      </w:r>
    </w:p>
    <w:p w14:paraId="5054E011" w14:textId="77777777" w:rsidR="00526CFF" w:rsidRDefault="00526CFF" w:rsidP="00812EE9">
      <w:pPr>
        <w:rPr>
          <w:sz w:val="22"/>
          <w:szCs w:val="22"/>
        </w:rPr>
      </w:pPr>
    </w:p>
    <w:p w14:paraId="4FFB4222" w14:textId="2D66804D" w:rsidR="00812EE9" w:rsidRPr="00E50ED4" w:rsidRDefault="00812EE9" w:rsidP="00812EE9">
      <w:pPr>
        <w:rPr>
          <w:b/>
          <w:bCs/>
          <w:i/>
          <w:iCs/>
          <w:sz w:val="28"/>
          <w:szCs w:val="28"/>
        </w:rPr>
      </w:pPr>
      <w:r w:rsidRPr="00E50ED4">
        <w:rPr>
          <w:b/>
          <w:bCs/>
          <w:i/>
          <w:iCs/>
          <w:sz w:val="28"/>
          <w:szCs w:val="28"/>
        </w:rPr>
        <w:lastRenderedPageBreak/>
        <w:t>Every Child is Family!</w:t>
      </w:r>
    </w:p>
    <w:p w14:paraId="7524E6DE" w14:textId="77777777" w:rsidR="00812EE9" w:rsidRPr="00E50ED4" w:rsidRDefault="00812EE9" w:rsidP="00812EE9">
      <w:r w:rsidRPr="00E50ED4">
        <w:t>On behalf of the Board of Directors,</w:t>
      </w:r>
    </w:p>
    <w:p w14:paraId="23B9CEA8" w14:textId="77777777" w:rsidR="00812EE9" w:rsidRPr="00E50ED4" w:rsidRDefault="00812EE9" w:rsidP="00812EE9">
      <w:r w:rsidRPr="00E50ED4">
        <w:t>Zeyohannes Moges, DVM (Ethiopia), HTL (ASCP)</w:t>
      </w:r>
    </w:p>
    <w:p w14:paraId="4F325DB7" w14:textId="2A39CE30" w:rsidR="00C47DC2" w:rsidRPr="00E50ED4" w:rsidRDefault="00812EE9" w:rsidP="00812EE9">
      <w:r w:rsidRPr="00E50ED4">
        <w:t>President &amp; CEO – Good Family for Tigray Corp</w:t>
      </w:r>
    </w:p>
    <w:p w14:paraId="56E8DF8C" w14:textId="77777777" w:rsidR="0019105F" w:rsidRDefault="0019105F" w:rsidP="0019105F">
      <w:pPr>
        <w:rPr>
          <w:b/>
          <w:bCs/>
          <w:sz w:val="28"/>
          <w:szCs w:val="28"/>
        </w:rPr>
      </w:pPr>
    </w:p>
    <w:p w14:paraId="5DC7E6F6" w14:textId="77777777" w:rsidR="00D42C02" w:rsidRDefault="00D42C02" w:rsidP="0019105F">
      <w:pPr>
        <w:rPr>
          <w:b/>
          <w:bCs/>
          <w:sz w:val="28"/>
          <w:szCs w:val="28"/>
        </w:rPr>
      </w:pPr>
    </w:p>
    <w:p w14:paraId="2CB8123B" w14:textId="042D6D54" w:rsidR="0019105F" w:rsidRPr="0019105F" w:rsidRDefault="0019105F" w:rsidP="0019105F">
      <w:pPr>
        <w:rPr>
          <w:b/>
          <w:bCs/>
          <w:sz w:val="28"/>
          <w:szCs w:val="28"/>
        </w:rPr>
      </w:pPr>
      <w:r w:rsidRPr="0019105F">
        <w:rPr>
          <w:b/>
          <w:bCs/>
          <w:sz w:val="28"/>
          <w:szCs w:val="28"/>
        </w:rPr>
        <w:t>Ways to Give</w:t>
      </w:r>
    </w:p>
    <w:p w14:paraId="2CA03DAC" w14:textId="24E593ED" w:rsidR="0019105F" w:rsidRPr="00E50ED4" w:rsidRDefault="0019105F" w:rsidP="00C714DF">
      <w:pPr>
        <w:pStyle w:val="ListParagraph"/>
        <w:numPr>
          <w:ilvl w:val="0"/>
          <w:numId w:val="6"/>
        </w:numPr>
        <w:rPr>
          <w:b/>
          <w:bCs/>
        </w:rPr>
      </w:pPr>
      <w:r w:rsidRPr="00E50ED4">
        <w:rPr>
          <w:b/>
          <w:bCs/>
        </w:rPr>
        <w:t>Fidelity Charitable (Donor</w:t>
      </w:r>
      <w:r w:rsidRPr="00E50ED4">
        <w:rPr>
          <w:rFonts w:ascii="Cambria Math" w:hAnsi="Cambria Math" w:cs="Cambria Math"/>
          <w:b/>
          <w:bCs/>
        </w:rPr>
        <w:t>‑</w:t>
      </w:r>
      <w:r w:rsidRPr="00E50ED4">
        <w:rPr>
          <w:b/>
          <w:bCs/>
        </w:rPr>
        <w:t>Advised Fund)</w:t>
      </w:r>
    </w:p>
    <w:p w14:paraId="1A6AB9F7" w14:textId="63F2A930" w:rsidR="0019105F" w:rsidRPr="00E50ED4" w:rsidRDefault="0019105F" w:rsidP="00C714DF">
      <w:pPr>
        <w:pStyle w:val="ListParagraph"/>
        <w:numPr>
          <w:ilvl w:val="0"/>
          <w:numId w:val="6"/>
        </w:numPr>
        <w:rPr>
          <w:b/>
          <w:bCs/>
        </w:rPr>
      </w:pPr>
      <w:r w:rsidRPr="00E50ED4">
        <w:rPr>
          <w:b/>
          <w:bCs/>
        </w:rPr>
        <w:t>Give Lively (secure online giving)</w:t>
      </w:r>
    </w:p>
    <w:p w14:paraId="0F306FCF" w14:textId="550C85DA" w:rsidR="00D42C02" w:rsidRPr="00E50ED4" w:rsidRDefault="0019105F" w:rsidP="00C714DF">
      <w:pPr>
        <w:pStyle w:val="ListParagraph"/>
        <w:numPr>
          <w:ilvl w:val="0"/>
          <w:numId w:val="6"/>
        </w:numPr>
        <w:rPr>
          <w:b/>
          <w:bCs/>
        </w:rPr>
      </w:pPr>
      <w:r w:rsidRPr="00E50ED4">
        <w:rPr>
          <w:b/>
          <w:bCs/>
        </w:rPr>
        <w:t>PayPal,</w:t>
      </w:r>
      <w:r w:rsidR="00B30117" w:rsidRPr="00E50ED4">
        <w:rPr>
          <w:b/>
          <w:bCs/>
        </w:rPr>
        <w:t xml:space="preserve"> </w:t>
      </w:r>
      <w:r w:rsidRPr="00E50ED4">
        <w:rPr>
          <w:b/>
          <w:bCs/>
        </w:rPr>
        <w:t>Debit Card</w:t>
      </w:r>
      <w:r w:rsidR="00B30117" w:rsidRPr="00E50ED4">
        <w:rPr>
          <w:b/>
          <w:bCs/>
        </w:rPr>
        <w:t xml:space="preserve">, </w:t>
      </w:r>
      <w:r w:rsidRPr="00E50ED4">
        <w:rPr>
          <w:b/>
          <w:bCs/>
        </w:rPr>
        <w:t>Credit Card</w:t>
      </w:r>
      <w:r w:rsidR="00D51097" w:rsidRPr="00E50ED4">
        <w:rPr>
          <w:b/>
          <w:bCs/>
        </w:rPr>
        <w:t xml:space="preserve">, </w:t>
      </w:r>
      <w:r w:rsidR="00C80BB4" w:rsidRPr="00E50ED4">
        <w:rPr>
          <w:b/>
          <w:bCs/>
        </w:rPr>
        <w:t xml:space="preserve">or </w:t>
      </w:r>
      <w:r w:rsidR="00E72154" w:rsidRPr="00E50ED4">
        <w:rPr>
          <w:b/>
          <w:bCs/>
        </w:rPr>
        <w:t>ACH transfer</w:t>
      </w:r>
      <w:r w:rsidR="00C83305" w:rsidRPr="00E50ED4">
        <w:rPr>
          <w:b/>
          <w:bCs/>
        </w:rPr>
        <w:t xml:space="preserve"> </w:t>
      </w:r>
      <w:r w:rsidR="007840D5" w:rsidRPr="00E50ED4">
        <w:rPr>
          <w:b/>
          <w:bCs/>
        </w:rPr>
        <w:t>(via website)</w:t>
      </w:r>
      <w:r w:rsidR="00F97FD6" w:rsidRPr="00E50ED4">
        <w:rPr>
          <w:b/>
          <w:bCs/>
        </w:rPr>
        <w:t xml:space="preserve"> </w:t>
      </w:r>
    </w:p>
    <w:p w14:paraId="00157A0E" w14:textId="5C1E1CBF" w:rsidR="00991548" w:rsidRPr="00E50ED4" w:rsidRDefault="00D42C02" w:rsidP="00E902B6">
      <w:pPr>
        <w:pStyle w:val="ListParagraph"/>
        <w:numPr>
          <w:ilvl w:val="0"/>
          <w:numId w:val="6"/>
        </w:numPr>
        <w:rPr>
          <w:b/>
          <w:bCs/>
        </w:rPr>
      </w:pPr>
      <w:r w:rsidRPr="00E50ED4">
        <w:rPr>
          <w:b/>
          <w:bCs/>
        </w:rPr>
        <w:t>Check by mail</w:t>
      </w:r>
      <w:r w:rsidR="00997B2D" w:rsidRPr="00E50ED4">
        <w:rPr>
          <w:b/>
          <w:bCs/>
        </w:rPr>
        <w:t xml:space="preserve"> (</w:t>
      </w:r>
      <w:r w:rsidR="00D8040C" w:rsidRPr="00E50ED4">
        <w:rPr>
          <w:b/>
          <w:bCs/>
        </w:rPr>
        <w:t xml:space="preserve">available </w:t>
      </w:r>
      <w:r w:rsidR="00E902B6" w:rsidRPr="00E50ED4">
        <w:rPr>
          <w:b/>
          <w:bCs/>
        </w:rPr>
        <w:t>upon</w:t>
      </w:r>
      <w:r w:rsidR="00997B2D" w:rsidRPr="00E50ED4">
        <w:rPr>
          <w:b/>
          <w:bCs/>
        </w:rPr>
        <w:t xml:space="preserve"> request</w:t>
      </w:r>
      <w:r w:rsidR="00E902B6" w:rsidRPr="00E50ED4">
        <w:rPr>
          <w:b/>
          <w:bCs/>
        </w:rPr>
        <w:t>)</w:t>
      </w:r>
    </w:p>
    <w:p w14:paraId="4534C442" w14:textId="04D06761" w:rsidR="00C714DF" w:rsidRPr="00E50ED4" w:rsidRDefault="00C714DF" w:rsidP="00C714DF">
      <w:pPr>
        <w:pStyle w:val="ListParagraph"/>
        <w:numPr>
          <w:ilvl w:val="0"/>
          <w:numId w:val="6"/>
        </w:numPr>
        <w:rPr>
          <w:b/>
          <w:bCs/>
        </w:rPr>
      </w:pPr>
      <w:r w:rsidRPr="00E50ED4">
        <w:rPr>
          <w:b/>
          <w:bCs/>
        </w:rPr>
        <w:t>Zelle: Send to info@goodfamilyfortigray.org</w:t>
      </w:r>
    </w:p>
    <w:sectPr w:rsidR="00C714DF" w:rsidRPr="00E50E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0F8E" w14:textId="77777777" w:rsidR="00C00026" w:rsidRDefault="00C00026" w:rsidP="00827064">
      <w:pPr>
        <w:spacing w:after="0" w:line="240" w:lineRule="auto"/>
      </w:pPr>
      <w:r>
        <w:separator/>
      </w:r>
    </w:p>
  </w:endnote>
  <w:endnote w:type="continuationSeparator" w:id="0">
    <w:p w14:paraId="725E794A" w14:textId="77777777" w:rsidR="00C00026" w:rsidRDefault="00C00026" w:rsidP="0082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528748"/>
      <w:docPartObj>
        <w:docPartGallery w:val="Page Numbers (Bottom of Page)"/>
        <w:docPartUnique/>
      </w:docPartObj>
    </w:sdtPr>
    <w:sdtEndPr>
      <w:rPr>
        <w:noProof/>
      </w:rPr>
    </w:sdtEndPr>
    <w:sdtContent>
      <w:p w14:paraId="398A7412" w14:textId="59ECD381" w:rsidR="00827064" w:rsidRDefault="00827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1A14D" w14:textId="77777777" w:rsidR="00827064" w:rsidRDefault="00827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594B" w14:textId="77777777" w:rsidR="00C00026" w:rsidRDefault="00C00026" w:rsidP="00827064">
      <w:pPr>
        <w:spacing w:after="0" w:line="240" w:lineRule="auto"/>
      </w:pPr>
      <w:r>
        <w:separator/>
      </w:r>
    </w:p>
  </w:footnote>
  <w:footnote w:type="continuationSeparator" w:id="0">
    <w:p w14:paraId="704CC029" w14:textId="77777777" w:rsidR="00C00026" w:rsidRDefault="00C00026" w:rsidP="00827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96C"/>
    <w:multiLevelType w:val="hybridMultilevel"/>
    <w:tmpl w:val="D0D4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A3974"/>
    <w:multiLevelType w:val="hybridMultilevel"/>
    <w:tmpl w:val="A880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54F5E"/>
    <w:multiLevelType w:val="multilevel"/>
    <w:tmpl w:val="3CC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67B0F"/>
    <w:multiLevelType w:val="hybridMultilevel"/>
    <w:tmpl w:val="7D48B324"/>
    <w:lvl w:ilvl="0" w:tplc="A5F056E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43A06"/>
    <w:multiLevelType w:val="hybridMultilevel"/>
    <w:tmpl w:val="7E46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E7A7A"/>
    <w:multiLevelType w:val="hybridMultilevel"/>
    <w:tmpl w:val="1158E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43784"/>
    <w:multiLevelType w:val="hybridMultilevel"/>
    <w:tmpl w:val="69208E8A"/>
    <w:lvl w:ilvl="0" w:tplc="A5F056E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741696">
    <w:abstractNumId w:val="5"/>
  </w:num>
  <w:num w:numId="2" w16cid:durableId="1675263957">
    <w:abstractNumId w:val="4"/>
  </w:num>
  <w:num w:numId="3" w16cid:durableId="1824851518">
    <w:abstractNumId w:val="1"/>
  </w:num>
  <w:num w:numId="4" w16cid:durableId="1964115521">
    <w:abstractNumId w:val="0"/>
  </w:num>
  <w:num w:numId="5" w16cid:durableId="88475159">
    <w:abstractNumId w:val="6"/>
  </w:num>
  <w:num w:numId="6" w16cid:durableId="1105733895">
    <w:abstractNumId w:val="3"/>
  </w:num>
  <w:num w:numId="7" w16cid:durableId="709962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C2"/>
    <w:rsid w:val="00002E34"/>
    <w:rsid w:val="00005491"/>
    <w:rsid w:val="00030BFB"/>
    <w:rsid w:val="0005144A"/>
    <w:rsid w:val="000A60E7"/>
    <w:rsid w:val="000C5C0E"/>
    <w:rsid w:val="000F0681"/>
    <w:rsid w:val="00125D12"/>
    <w:rsid w:val="00126E26"/>
    <w:rsid w:val="0012763E"/>
    <w:rsid w:val="0014431C"/>
    <w:rsid w:val="001630BB"/>
    <w:rsid w:val="00171A70"/>
    <w:rsid w:val="001735ED"/>
    <w:rsid w:val="0017547E"/>
    <w:rsid w:val="0019105F"/>
    <w:rsid w:val="001D5000"/>
    <w:rsid w:val="001F2710"/>
    <w:rsid w:val="00207C68"/>
    <w:rsid w:val="00210DF2"/>
    <w:rsid w:val="002459CA"/>
    <w:rsid w:val="0024755A"/>
    <w:rsid w:val="00267E58"/>
    <w:rsid w:val="002A1E1A"/>
    <w:rsid w:val="002B260A"/>
    <w:rsid w:val="002C3305"/>
    <w:rsid w:val="002C67FE"/>
    <w:rsid w:val="002E5A5C"/>
    <w:rsid w:val="002E6D2D"/>
    <w:rsid w:val="002E7CE8"/>
    <w:rsid w:val="00304276"/>
    <w:rsid w:val="00322B09"/>
    <w:rsid w:val="003346A7"/>
    <w:rsid w:val="0034552D"/>
    <w:rsid w:val="00346E65"/>
    <w:rsid w:val="00396BD1"/>
    <w:rsid w:val="003A6353"/>
    <w:rsid w:val="003A67E5"/>
    <w:rsid w:val="003A6862"/>
    <w:rsid w:val="003A6ABD"/>
    <w:rsid w:val="003C00F6"/>
    <w:rsid w:val="003C2FE1"/>
    <w:rsid w:val="003C57AF"/>
    <w:rsid w:val="003D59A6"/>
    <w:rsid w:val="003E1CCE"/>
    <w:rsid w:val="00416B61"/>
    <w:rsid w:val="00450C69"/>
    <w:rsid w:val="004A7580"/>
    <w:rsid w:val="00517862"/>
    <w:rsid w:val="00522891"/>
    <w:rsid w:val="00526CFF"/>
    <w:rsid w:val="00544622"/>
    <w:rsid w:val="00544C39"/>
    <w:rsid w:val="00572E30"/>
    <w:rsid w:val="00582D68"/>
    <w:rsid w:val="00590810"/>
    <w:rsid w:val="005C3EB1"/>
    <w:rsid w:val="005F4064"/>
    <w:rsid w:val="00693AD1"/>
    <w:rsid w:val="0069578A"/>
    <w:rsid w:val="006A182F"/>
    <w:rsid w:val="006B35EE"/>
    <w:rsid w:val="006B7DBB"/>
    <w:rsid w:val="006E3605"/>
    <w:rsid w:val="00736A42"/>
    <w:rsid w:val="00741382"/>
    <w:rsid w:val="00742C66"/>
    <w:rsid w:val="00767838"/>
    <w:rsid w:val="00771C2C"/>
    <w:rsid w:val="007840D5"/>
    <w:rsid w:val="007C0173"/>
    <w:rsid w:val="007C50C8"/>
    <w:rsid w:val="007D3E81"/>
    <w:rsid w:val="007F239B"/>
    <w:rsid w:val="007F67F3"/>
    <w:rsid w:val="0081090C"/>
    <w:rsid w:val="00812EE9"/>
    <w:rsid w:val="00827064"/>
    <w:rsid w:val="00855ACA"/>
    <w:rsid w:val="008C439C"/>
    <w:rsid w:val="008E78FE"/>
    <w:rsid w:val="00900B31"/>
    <w:rsid w:val="00902056"/>
    <w:rsid w:val="00923269"/>
    <w:rsid w:val="00963F23"/>
    <w:rsid w:val="00991548"/>
    <w:rsid w:val="009956F0"/>
    <w:rsid w:val="00997B2D"/>
    <w:rsid w:val="009B15BB"/>
    <w:rsid w:val="009B1B94"/>
    <w:rsid w:val="009F214B"/>
    <w:rsid w:val="00A12434"/>
    <w:rsid w:val="00A55589"/>
    <w:rsid w:val="00A61D57"/>
    <w:rsid w:val="00A67469"/>
    <w:rsid w:val="00AA7CA1"/>
    <w:rsid w:val="00AA7E36"/>
    <w:rsid w:val="00B12298"/>
    <w:rsid w:val="00B30117"/>
    <w:rsid w:val="00B455C1"/>
    <w:rsid w:val="00B46782"/>
    <w:rsid w:val="00B51458"/>
    <w:rsid w:val="00B52933"/>
    <w:rsid w:val="00B65F1A"/>
    <w:rsid w:val="00B66934"/>
    <w:rsid w:val="00B66EA1"/>
    <w:rsid w:val="00BA0DBE"/>
    <w:rsid w:val="00BA13DD"/>
    <w:rsid w:val="00BF2483"/>
    <w:rsid w:val="00C00026"/>
    <w:rsid w:val="00C039C8"/>
    <w:rsid w:val="00C1541D"/>
    <w:rsid w:val="00C27CE3"/>
    <w:rsid w:val="00C41122"/>
    <w:rsid w:val="00C47DC2"/>
    <w:rsid w:val="00C7001F"/>
    <w:rsid w:val="00C714DF"/>
    <w:rsid w:val="00C80BB4"/>
    <w:rsid w:val="00C83305"/>
    <w:rsid w:val="00CA3236"/>
    <w:rsid w:val="00CA4D95"/>
    <w:rsid w:val="00D30D9E"/>
    <w:rsid w:val="00D37B1B"/>
    <w:rsid w:val="00D42C02"/>
    <w:rsid w:val="00D505E8"/>
    <w:rsid w:val="00D51097"/>
    <w:rsid w:val="00D55242"/>
    <w:rsid w:val="00D61153"/>
    <w:rsid w:val="00D62539"/>
    <w:rsid w:val="00D62828"/>
    <w:rsid w:val="00D8040C"/>
    <w:rsid w:val="00DB2298"/>
    <w:rsid w:val="00E01A24"/>
    <w:rsid w:val="00E12E98"/>
    <w:rsid w:val="00E17CD9"/>
    <w:rsid w:val="00E36FD6"/>
    <w:rsid w:val="00E4417C"/>
    <w:rsid w:val="00E50018"/>
    <w:rsid w:val="00E50ED4"/>
    <w:rsid w:val="00E72154"/>
    <w:rsid w:val="00E902B6"/>
    <w:rsid w:val="00EA36E4"/>
    <w:rsid w:val="00EA79FF"/>
    <w:rsid w:val="00ED7DCC"/>
    <w:rsid w:val="00F0033F"/>
    <w:rsid w:val="00F762A4"/>
    <w:rsid w:val="00F8611E"/>
    <w:rsid w:val="00F87C2A"/>
    <w:rsid w:val="00F97FD6"/>
    <w:rsid w:val="00FB2CCF"/>
    <w:rsid w:val="00FB7D8B"/>
    <w:rsid w:val="00FE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C4D4"/>
  <w15:chartTrackingRefBased/>
  <w15:docId w15:val="{68AECA48-256F-43D1-A728-FC1C3FD7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DC2"/>
    <w:rPr>
      <w:rFonts w:eastAsiaTheme="majorEastAsia" w:cstheme="majorBidi"/>
      <w:color w:val="272727" w:themeColor="text1" w:themeTint="D8"/>
    </w:rPr>
  </w:style>
  <w:style w:type="paragraph" w:styleId="Title">
    <w:name w:val="Title"/>
    <w:basedOn w:val="Normal"/>
    <w:next w:val="Normal"/>
    <w:link w:val="TitleChar"/>
    <w:uiPriority w:val="10"/>
    <w:qFormat/>
    <w:rsid w:val="00C47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DC2"/>
    <w:pPr>
      <w:spacing w:before="160"/>
      <w:jc w:val="center"/>
    </w:pPr>
    <w:rPr>
      <w:i/>
      <w:iCs/>
      <w:color w:val="404040" w:themeColor="text1" w:themeTint="BF"/>
    </w:rPr>
  </w:style>
  <w:style w:type="character" w:customStyle="1" w:styleId="QuoteChar">
    <w:name w:val="Quote Char"/>
    <w:basedOn w:val="DefaultParagraphFont"/>
    <w:link w:val="Quote"/>
    <w:uiPriority w:val="29"/>
    <w:rsid w:val="00C47DC2"/>
    <w:rPr>
      <w:i/>
      <w:iCs/>
      <w:color w:val="404040" w:themeColor="text1" w:themeTint="BF"/>
    </w:rPr>
  </w:style>
  <w:style w:type="paragraph" w:styleId="ListParagraph">
    <w:name w:val="List Paragraph"/>
    <w:basedOn w:val="Normal"/>
    <w:uiPriority w:val="34"/>
    <w:qFormat/>
    <w:rsid w:val="00C47DC2"/>
    <w:pPr>
      <w:ind w:left="720"/>
      <w:contextualSpacing/>
    </w:pPr>
  </w:style>
  <w:style w:type="character" w:styleId="IntenseEmphasis">
    <w:name w:val="Intense Emphasis"/>
    <w:basedOn w:val="DefaultParagraphFont"/>
    <w:uiPriority w:val="21"/>
    <w:qFormat/>
    <w:rsid w:val="00C47DC2"/>
    <w:rPr>
      <w:i/>
      <w:iCs/>
      <w:color w:val="0F4761" w:themeColor="accent1" w:themeShade="BF"/>
    </w:rPr>
  </w:style>
  <w:style w:type="paragraph" w:styleId="IntenseQuote">
    <w:name w:val="Intense Quote"/>
    <w:basedOn w:val="Normal"/>
    <w:next w:val="Normal"/>
    <w:link w:val="IntenseQuoteChar"/>
    <w:uiPriority w:val="30"/>
    <w:qFormat/>
    <w:rsid w:val="00C47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DC2"/>
    <w:rPr>
      <w:i/>
      <w:iCs/>
      <w:color w:val="0F4761" w:themeColor="accent1" w:themeShade="BF"/>
    </w:rPr>
  </w:style>
  <w:style w:type="character" w:styleId="IntenseReference">
    <w:name w:val="Intense Reference"/>
    <w:basedOn w:val="DefaultParagraphFont"/>
    <w:uiPriority w:val="32"/>
    <w:qFormat/>
    <w:rsid w:val="00C47DC2"/>
    <w:rPr>
      <w:b/>
      <w:bCs/>
      <w:smallCaps/>
      <w:color w:val="0F4761" w:themeColor="accent1" w:themeShade="BF"/>
      <w:spacing w:val="5"/>
    </w:rPr>
  </w:style>
  <w:style w:type="table" w:styleId="TableGrid">
    <w:name w:val="Table Grid"/>
    <w:basedOn w:val="TableNormal"/>
    <w:uiPriority w:val="39"/>
    <w:rsid w:val="0051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064"/>
  </w:style>
  <w:style w:type="paragraph" w:styleId="Footer">
    <w:name w:val="footer"/>
    <w:basedOn w:val="Normal"/>
    <w:link w:val="FooterChar"/>
    <w:uiPriority w:val="99"/>
    <w:unhideWhenUsed/>
    <w:rsid w:val="0082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3606</TotalTime>
  <Pages>4</Pages>
  <Words>698</Words>
  <Characters>4230</Characters>
  <Application>Microsoft Office Word</Application>
  <DocSecurity>0</DocSecurity>
  <Lines>117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Zeyohannes Moges</dc:creator>
  <cp:keywords/>
  <dc:description/>
  <cp:lastModifiedBy>Zeyohannes Moges</cp:lastModifiedBy>
  <cp:revision>116</cp:revision>
  <cp:lastPrinted>2025-12-13T22:41:00Z</cp:lastPrinted>
  <dcterms:created xsi:type="dcterms:W3CDTF">2025-12-07T04:02:00Z</dcterms:created>
  <dcterms:modified xsi:type="dcterms:W3CDTF">2026-01-05T01:26:00Z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d0f0e32a-ffa2-4789-b206-438820d97ee7</vt:lpwstr>
  </property>
</Properties>
</file>