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65DE6" w14:textId="77777777" w:rsidR="00AE44F9" w:rsidRPr="00393EAD" w:rsidRDefault="000B7367">
      <w:pPr>
        <w:spacing w:before="120" w:after="0" w:line="240" w:lineRule="auto"/>
        <w:jc w:val="center"/>
        <w:rPr>
          <w:rFonts w:ascii="Arial" w:eastAsia="Arial" w:hAnsi="Arial" w:cs="Arial"/>
          <w:b/>
        </w:rPr>
      </w:pPr>
      <w:r w:rsidRPr="00393EAD">
        <w:rPr>
          <w:rFonts w:ascii="Arial" w:eastAsia="Arial" w:hAnsi="Arial" w:cs="Arial"/>
          <w:b/>
          <w:color w:val="222222"/>
        </w:rPr>
        <w:t>International Day of the Elimination of Violence Against Women (Nov 25, 2018)</w:t>
      </w:r>
    </w:p>
    <w:p w14:paraId="44CDE415" w14:textId="77777777" w:rsidR="00393EAD" w:rsidRDefault="00393EAD">
      <w:pPr>
        <w:spacing w:before="120" w:after="0" w:line="240" w:lineRule="auto"/>
        <w:rPr>
          <w:rFonts w:ascii="Arial" w:eastAsia="Arial" w:hAnsi="Arial" w:cs="Arial"/>
          <w:b/>
          <w:color w:val="3F3F3F"/>
          <w:highlight w:val="white"/>
        </w:rPr>
      </w:pPr>
    </w:p>
    <w:p w14:paraId="723C04B1" w14:textId="1301BD75" w:rsidR="00AE44F9" w:rsidRPr="00393EAD" w:rsidRDefault="000B7367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>According to the 2017 Demographic Health Surveys (DHS), approximately 23.5% of women in Haiti reported sexual and physical violence committed by a partner. Many experts feel that the statistics about gender</w:t>
      </w:r>
      <w:r w:rsidR="005342CF"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>-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>based violence in Haiti are even greater than the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 xml:space="preserve"> numbers reported by DHS.  Haiti, as well as many other developing countries, has socio-economic </w:t>
      </w:r>
      <w:r w:rsidRPr="00393EAD">
        <w:rPr>
          <w:rFonts w:ascii="Arial" w:eastAsia="Arial" w:hAnsi="Arial" w:cs="Arial"/>
          <w:b/>
          <w:color w:val="333333"/>
          <w:sz w:val="20"/>
          <w:szCs w:val="20"/>
          <w:highlight w:val="white"/>
        </w:rPr>
        <w:t>structural inequalities and barriers that implicitly enable gender</w:t>
      </w:r>
      <w:r w:rsidR="005342CF" w:rsidRPr="00393EAD">
        <w:rPr>
          <w:rFonts w:ascii="Arial" w:eastAsia="Arial" w:hAnsi="Arial" w:cs="Arial"/>
          <w:b/>
          <w:color w:val="333333"/>
          <w:sz w:val="20"/>
          <w:szCs w:val="20"/>
          <w:highlight w:val="white"/>
        </w:rPr>
        <w:t>-</w:t>
      </w:r>
      <w:r w:rsidRPr="00393EAD">
        <w:rPr>
          <w:rFonts w:ascii="Arial" w:eastAsia="Arial" w:hAnsi="Arial" w:cs="Arial"/>
          <w:b/>
          <w:color w:val="333333"/>
          <w:sz w:val="20"/>
          <w:szCs w:val="20"/>
          <w:highlight w:val="white"/>
        </w:rPr>
        <w:t xml:space="preserve">based violence (GBV). 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 xml:space="preserve">The unsafe living conditions in the 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 xml:space="preserve">temporary displacement camps set 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>up after the horrific 2010 earthquake are major contributing factors for the increase in violence against girls and women. After the earthquake many Non-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>Governmental Organizations (NGOs) “set up house” in Haiti to provide services to victims.  Despite som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 xml:space="preserve">e progress due to the assistance and resources that were organized 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>to fight violence against women following the earthquake, conditions have deteriorated for women during the months prior to June 2015. At that time many post</w:t>
      </w:r>
      <w:r w:rsidR="005342CF"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>-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 xml:space="preserve">earthquake NGO’s 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 xml:space="preserve">left Haiti, 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 xml:space="preserve">resulting in the decrease of 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>services and resources over time. </w:t>
      </w:r>
    </w:p>
    <w:p w14:paraId="038CE48E" w14:textId="0334D106" w:rsidR="00AE44F9" w:rsidRPr="00393EAD" w:rsidRDefault="000B7367">
      <w:pPr>
        <w:spacing w:before="120"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Midwives, as</w:t>
      </w:r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 trusted health professionals, play a critical role in supporting and caring for </w:t>
      </w:r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victims of GBV. The Association of Haitian Midwives (AISFH/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Association </w:t>
      </w:r>
      <w:proofErr w:type="spellStart"/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Infirmière</w:t>
      </w:r>
      <w:proofErr w:type="spellEnd"/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 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Sage Femme </w:t>
      </w:r>
      <w:proofErr w:type="spellStart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d’Ha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iti</w:t>
      </w:r>
      <w:proofErr w:type="spellEnd"/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) recognize GBV to be a significant problem that their patients face. </w:t>
      </w: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>Given that GBV is a complex issue with multiple layers of consequences (psychological, physical,</w:t>
      </w:r>
      <w:r w:rsidR="005342CF"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 xml:space="preserve"> </w:t>
      </w:r>
      <w:proofErr w:type="spellStart"/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>economical</w:t>
      </w:r>
      <w:proofErr w:type="spellEnd"/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>, social/societal, legal and cultural)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, </w:t>
      </w:r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The Association of Haitian Midwives </w:t>
      </w:r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(AISFH) requested to have additional training </w:t>
      </w:r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in this area in order to improve their skills in p</w:t>
      </w:r>
      <w:r w:rsidR="00B61458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roviding</w:t>
      </w:r>
      <w:bookmarkStart w:id="0" w:name="_GoBack"/>
      <w:bookmarkEnd w:id="0"/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 trauma-informed care for victims.  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Midwives are often the only care provider that a woman will seek care from in her lifetime. </w:t>
      </w:r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Empowering Haitian mid</w:t>
      </w:r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wives with the knowledge, skills and sensitivity required to work with GBV victims creates a sustainable model of care. Haitian Midwives are part of the community in which they live and work. They are in the optimal position to provide culturally sensitive</w:t>
      </w:r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 evidence</w:t>
      </w:r>
      <w:r w:rsidR="005342CF"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-</w:t>
      </w:r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based care to Haitian victims and survivors. </w:t>
      </w:r>
    </w:p>
    <w:p w14:paraId="4F28BE94" w14:textId="3204AB37" w:rsidR="00AE44F9" w:rsidRPr="00393EAD" w:rsidRDefault="000B7367">
      <w:pPr>
        <w:spacing w:before="120"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  <w:r w:rsidRPr="00393EAD">
        <w:rPr>
          <w:rFonts w:ascii="Arial" w:eastAsia="Arial" w:hAnsi="Arial" w:cs="Arial"/>
          <w:b/>
          <w:color w:val="3F3F3F"/>
          <w:sz w:val="20"/>
          <w:szCs w:val="20"/>
          <w:highlight w:val="white"/>
        </w:rPr>
        <w:t xml:space="preserve">November 25th is the International Day of 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the Elimination of Violence Against Women. From November 6th-9th, FAHM (Foundation for the Advancement of Haitian Midwives) hosted a </w:t>
      </w:r>
      <w:r w:rsidR="00393EAD" w:rsidRPr="00393EAD">
        <w:rPr>
          <w:rFonts w:ascii="Arial" w:eastAsia="Arial" w:hAnsi="Arial" w:cs="Arial"/>
          <w:b/>
          <w:color w:val="222222"/>
          <w:sz w:val="20"/>
          <w:szCs w:val="20"/>
        </w:rPr>
        <w:t>four-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day conference for Hait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ian midwives on GBV in Port- au- Prince Haiti. Twenty</w:t>
      </w:r>
      <w:r w:rsidR="00393EAD" w:rsidRPr="00393EAD">
        <w:rPr>
          <w:rFonts w:ascii="Arial" w:eastAsia="Arial" w:hAnsi="Arial" w:cs="Arial"/>
          <w:b/>
          <w:color w:val="222222"/>
          <w:sz w:val="20"/>
          <w:szCs w:val="20"/>
        </w:rPr>
        <w:t>-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two</w:t>
      </w:r>
      <w:r w:rsidR="00393EAD"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 (22)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 midwives from 7 out of 10 of Haiti’s departments were in attendance.  Many ideas and discussions ensued which required self- reflection and examination of personal ideas/biases related to violence, 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sex and barriers to seeking care. Topics included: cultural/societal norms affecting health, sexual and reproductive health, respectful and privacy protected care, principles of trauma informed care, 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types of gender-based violence, human/women’s rights ac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cording to Haitian law, medical exam of the victim, medical-legal aspects/reporting and ethics/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professional development. </w:t>
      </w:r>
    </w:p>
    <w:p w14:paraId="692406EF" w14:textId="4DA77F38" w:rsidR="00AE44F9" w:rsidRPr="00393EAD" w:rsidRDefault="000B7367">
      <w:pPr>
        <w:shd w:val="clear" w:color="auto" w:fill="FFFFFF"/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We were honored to have SHOG (</w:t>
      </w:r>
      <w:proofErr w:type="spellStart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Societe</w:t>
      </w:r>
      <w:proofErr w:type="spellEnd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Haitienne</w:t>
      </w:r>
      <w:proofErr w:type="spellEnd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d’Obstetrique</w:t>
      </w:r>
      <w:proofErr w:type="spellEnd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 et de </w:t>
      </w:r>
      <w:proofErr w:type="spellStart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Gynecologie</w:t>
      </w:r>
      <w:proofErr w:type="spellEnd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) and Monique </w:t>
      </w:r>
      <w:proofErr w:type="spellStart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Manigat</w:t>
      </w:r>
      <w:proofErr w:type="spellEnd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 (Haitian psychotherapist based i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n Haiti/ Billion Women Rising </w:t>
      </w:r>
      <w:proofErr w:type="spellStart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Ayiti</w:t>
      </w:r>
      <w:proofErr w:type="spellEnd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) as presenters.  We thank our partners: AISFH (Association </w:t>
      </w:r>
      <w:proofErr w:type="spellStart"/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Infirmière</w:t>
      </w:r>
      <w:proofErr w:type="spellEnd"/>
      <w:r w:rsidRPr="00393EA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 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Sage Femme </w:t>
      </w:r>
      <w:proofErr w:type="spellStart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d’Haiti</w:t>
      </w:r>
      <w:proofErr w:type="spellEnd"/>
      <w:r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/ Haitian Association of Midwives), Every Mother Counts, Rona Jaffe Foundation, Global Health Action, 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NYC Midwives</w:t>
      </w:r>
      <w:r w:rsidR="00393EAD" w:rsidRPr="00393EAD">
        <w:rPr>
          <w:rFonts w:ascii="Arial" w:eastAsia="Arial" w:hAnsi="Arial" w:cs="Arial"/>
          <w:b/>
          <w:color w:val="222222"/>
          <w:sz w:val="20"/>
          <w:szCs w:val="20"/>
        </w:rPr>
        <w:t xml:space="preserve"> and Black Feminist Future</w:t>
      </w:r>
      <w:r w:rsidRPr="00393EAD">
        <w:rPr>
          <w:rFonts w:ascii="Arial" w:eastAsia="Arial" w:hAnsi="Arial" w:cs="Arial"/>
          <w:b/>
          <w:color w:val="222222"/>
          <w:sz w:val="20"/>
          <w:szCs w:val="20"/>
        </w:rPr>
        <w:t>.</w:t>
      </w:r>
    </w:p>
    <w:sectPr w:rsidR="00AE44F9" w:rsidRPr="00393E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A6399" w14:textId="77777777" w:rsidR="000B7367" w:rsidRDefault="000B7367">
      <w:pPr>
        <w:spacing w:after="0" w:line="240" w:lineRule="auto"/>
      </w:pPr>
      <w:r>
        <w:separator/>
      </w:r>
    </w:p>
  </w:endnote>
  <w:endnote w:type="continuationSeparator" w:id="0">
    <w:p w14:paraId="55201469" w14:textId="77777777" w:rsidR="000B7367" w:rsidRDefault="000B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8E106" w14:textId="77777777" w:rsidR="00AE44F9" w:rsidRDefault="00AE44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5A79B" w14:textId="77777777" w:rsidR="00AE44F9" w:rsidRDefault="000B7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</w:rPr>
    </w:pPr>
    <w:bookmarkStart w:id="1" w:name="_gjdgxs" w:colFirst="0" w:colLast="0"/>
    <w:bookmarkEnd w:id="1"/>
    <w:r>
      <w:rPr>
        <w:color w:val="000000"/>
        <w:sz w:val="16"/>
        <w:szCs w:val="16"/>
      </w:rPr>
      <w:t xml:space="preserve">Foundation </w:t>
    </w:r>
    <w:proofErr w:type="gramStart"/>
    <w:r>
      <w:rPr>
        <w:color w:val="000000"/>
        <w:sz w:val="16"/>
        <w:szCs w:val="16"/>
      </w:rPr>
      <w:t>for  Advancement</w:t>
    </w:r>
    <w:proofErr w:type="gramEnd"/>
    <w:r>
      <w:rPr>
        <w:color w:val="000000"/>
        <w:sz w:val="16"/>
        <w:szCs w:val="16"/>
      </w:rPr>
      <w:t xml:space="preserve"> of Haitian Midwives</w:t>
    </w:r>
  </w:p>
  <w:p w14:paraId="5C1BCAD6" w14:textId="77777777" w:rsidR="00AE44F9" w:rsidRDefault="000B7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711 Amsterdam Avenue Suite 3B New York, NY 10025</w:t>
    </w:r>
  </w:p>
  <w:p w14:paraId="3141524E" w14:textId="77777777" w:rsidR="00AE44F9" w:rsidRDefault="000B7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www.fahminc.org</w:t>
    </w:r>
  </w:p>
  <w:p w14:paraId="31FF36A8" w14:textId="77777777" w:rsidR="00AE44F9" w:rsidRDefault="00AE44F9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AAB0D" w14:textId="77777777" w:rsidR="00AE44F9" w:rsidRDefault="00AE44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0C528" w14:textId="77777777" w:rsidR="000B7367" w:rsidRDefault="000B7367">
      <w:pPr>
        <w:spacing w:after="0" w:line="240" w:lineRule="auto"/>
      </w:pPr>
      <w:r>
        <w:separator/>
      </w:r>
    </w:p>
  </w:footnote>
  <w:footnote w:type="continuationSeparator" w:id="0">
    <w:p w14:paraId="6E87C424" w14:textId="77777777" w:rsidR="000B7367" w:rsidRDefault="000B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EB0C" w14:textId="77777777" w:rsidR="00AE44F9" w:rsidRDefault="00AE44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821FC" w14:textId="77777777" w:rsidR="00AE44F9" w:rsidRDefault="000B7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43BD466" wp14:editId="06500062">
          <wp:extent cx="1271016" cy="164592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016" cy="164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6E44A" w14:textId="77777777" w:rsidR="00AE44F9" w:rsidRDefault="00AE44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F9"/>
    <w:rsid w:val="000B7367"/>
    <w:rsid w:val="00393EAD"/>
    <w:rsid w:val="005342CF"/>
    <w:rsid w:val="00AE44F9"/>
    <w:rsid w:val="00B6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8BE1"/>
  <w15:docId w15:val="{04793960-41A9-4071-8C4B-4056174C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Jean-Baptiste</dc:creator>
  <cp:lastModifiedBy>Martine Jean-Baptiste</cp:lastModifiedBy>
  <cp:revision>3</cp:revision>
  <dcterms:created xsi:type="dcterms:W3CDTF">2019-02-26T02:27:00Z</dcterms:created>
  <dcterms:modified xsi:type="dcterms:W3CDTF">2019-02-26T03:42:00Z</dcterms:modified>
</cp:coreProperties>
</file>